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A2  ITIN Renewal — Expired or Expiring ITIN</w:t>
      </w:r>
    </w:p>
    <w:p>
      <w:r>
        <w:t>Read this guide before uploading. Your case-specific portal checklist identifies the applicable evidence; your CAA confirms the application basis.</w:t>
      </w:r>
    </w:p>
    <w:p>
      <w:pPr>
        <w:pStyle w:val="Heading1"/>
      </w:pPr>
      <w:r>
        <w:t>Step 1 Your category</w:t>
      </w:r>
    </w:p>
    <w:p>
      <w:r>
        <w:t>Who this is for: You already have an ITIN that has expired (ITINs not used on a US tax return for three consecutive years expire, as do older ITINs under the IRS renewal schedule) and you need it for a US tax return.</w:t>
      </w:r>
    </w:p>
    <w:p>
      <w:r>
        <w:t>Application basis: Form W-7 — Renew an existing ITIN (with the reason that applies, usually b)</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Please provide the US tax return (Form 1040-NR, or Form 1040 if applicable) as prepared by yourself or your CPA, signed and dated. It is attached to the renewal application.</w:t>
      </w:r>
    </w:p>
    <w:p>
      <w:r>
        <w:rPr>
          <w:b/>
        </w:rPr>
        <w:t>MANDATORY</w:t>
      </w:r>
      <w:r>
        <w:t xml:space="preserve">  Your existing ITIN number (a copy of the IRS letter that issued it — CP565 — or any expiry notice, CP48, if you have it).</w:t>
      </w:r>
    </w:p>
    <w:p>
      <w:r>
        <w:rPr>
          <w:b/>
        </w:rPr>
        <w:t>IF APPLICABLE</w:t>
      </w:r>
      <w:r>
        <w:t xml:space="preserve">  If your name has changed since the ITIN was issued: a marriage certificate, deed poll or court order showing the change.</w:t>
      </w:r>
    </w:p>
    <w:p>
      <w:r>
        <w:rPr>
          <w:b/>
        </w:rPr>
        <w:t>OPTIONAL</w:t>
      </w:r>
      <w:r>
        <w:t xml:space="preserve">  Income documents supporting the return (1042-S, 1099s, W-2, K-1, etc.).</w:t>
      </w:r>
    </w:p>
    <w:p>
      <w:pPr>
        <w:pStyle w:val="Heading2"/>
      </w:pPr>
      <w:r>
        <w:t>Important notes</w:t>
      </w:r>
    </w:p>
    <w:p>
      <w:r>
        <w:t>If you are renewing to receive income under an exception (for example a dividend or pension letter), send the documents for that category instead of a tax return — select that category in Step 1 as well.</w:t>
      </w:r>
    </w:p>
    <w:p>
      <w:r>
        <w:t>Do not renew unless the ITIN is needed for a US tax return or exception purpose in the current year.</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