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Miscellaneous income</w:t>
      </w:r>
    </w:p>
    <w:p>
      <w:pPr>
        <w:spacing w:after="0"/>
      </w:pPr>
      <w:r>
        <w:t xml:space="preserve">To Whom It May Concern: This is to certify that </w:t>
      </w:r>
      <w:r>
        <w:rPr>
          <w:highlight w:val="yellow"/>
        </w:rPr>
        <w:t>[APPLICANT FULL LEGAL NAME]</w:t>
      </w:r>
      <w:r>
        <w:t xml:space="preserve"> (full name as shown on passport) is the beneficiary of distribution income </w:t>
      </w:r>
      <w:r>
        <w:rPr>
          <w:highlight w:val="yellow"/>
        </w:rPr>
        <w:t>[Exception 1(d) — Miscellaneous Income: [REPLACE WITH ACTUAL DETAILS]</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[REPLACE WITH ACTUAL DETAILS]</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