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B13  Grant Income — Grant from a US Foundation or Organisation</w:t>
      </w:r>
    </w:p>
    <w:p>
      <w:r>
        <w:t>Read this guide before uploading. Your case-specific portal checklist identifies the applicable evidence; your CAA confirms the application basis.</w:t>
      </w:r>
    </w:p>
    <w:p>
      <w:pPr>
        <w:pStyle w:val="Heading1"/>
      </w:pPr>
      <w:r>
        <w:t>Step 1 Your category</w:t>
      </w:r>
    </w:p>
    <w:p>
      <w:r>
        <w:t>Who this is for: A US foundation, charity or organisation has awarded you a grant (non-scholarship) and must withhold and report US tax before paying it.</w:t>
      </w:r>
    </w:p>
    <w:p>
      <w:r>
        <w:t>Application basis: Exception 1(d) — Grant income from a US withholding agent</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US grant provider on its official letterhead (see sample).</w:t>
      </w:r>
    </w:p>
    <w:p>
      <w:r>
        <w:rPr>
          <w:b/>
        </w:rPr>
        <w:t>OPTIONAL</w:t>
      </w:r>
      <w:r>
        <w:t xml:space="preserve">  Copy of the grant award letter or grant agreement.</w:t>
      </w:r>
    </w:p>
    <w:p>
      <w:r>
        <w:rPr>
          <w:b/>
        </w:rPr>
        <w:t>OPTIONAL</w:t>
      </w:r>
      <w:r>
        <w:t xml:space="preserve">  Payment schedule (if available).</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An authorised officer of the grant provider (e.g., Executive Director, Grants Manager, Finance Director).</w:t>
      </w:r>
    </w:p>
    <w:p>
      <w:r>
        <w:t>Tip: upload a scan of the draft letter to the client portal (using your private case) first. We will check it before it is signed and posted, so it only has to be signed once.</w:t>
      </w:r>
    </w:p>
    <w:p>
      <w:pPr>
        <w:pStyle w:val="Heading2"/>
      </w:pPr>
      <w:r>
        <w:t>Important notes</w:t>
      </w:r>
    </w:p>
    <w:p>
      <w:r>
        <w:t>Scholarships, fellowships or grants from a US college or university follow a different route (Exception 2(b) or 2(c)) with different documents, including a letter from the institution. Tell us if your grant comes from an educational institution.</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