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B2  Account or Contract Income — US Platform, Marketplace or Business (e.g., Amazon, YouTube, app stores, brokers)</w:t>
      </w:r>
    </w:p>
    <w:p>
      <w:r>
        <w:t>Read this guide before uploading. Your case-specific portal checklist identifies the applicable evidence; your CAA confirms the application basis.</w:t>
      </w:r>
    </w:p>
    <w:p>
      <w:pPr>
        <w:pStyle w:val="Heading1"/>
      </w:pPr>
      <w:r>
        <w:t>Step 1 Your category</w:t>
      </w:r>
    </w:p>
    <w:p>
      <w:r>
        <w:t>Who this is for: You have a contract with a US organisation (for example an online platform, marketplace, app store, publisher or other US business) that will pay you income during the year and has asked you for a US taxpayer identification number.</w:t>
      </w:r>
    </w:p>
    <w:p>
      <w:r>
        <w:t>Application basis: Exception 1(d) — Third-party withholding (income under a contract with a US payer)</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payer on its official letterhead (see sample), OR — if the payer will not issue a letter — a copy of the signed contract/agreement plus the payer's income statement. (IRS rule: self-generated income statements are only accepted with a copy of the contract, or a letter in a postmarked envelope from the withholding agent.)</w:t>
      </w:r>
    </w:p>
    <w:p>
      <w:r>
        <w:rPr>
          <w:b/>
        </w:rPr>
        <w:t>OPTIONAL</w:t>
      </w:r>
      <w:r>
        <w:t xml:space="preserve">  A copy of your contract, terms of service acceptance or agreement showing your name and the US payer's name.</w:t>
      </w:r>
    </w:p>
    <w:p>
      <w:r>
        <w:rPr>
          <w:b/>
        </w:rPr>
        <w:t>OPTIONAL</w:t>
      </w:r>
      <w:r>
        <w:t xml:space="preserve">  Screenshot or statement of earnings/royalty dashboard showing your account name.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US payer (e.g., Partner Payments Manager, Tax/Finance Manager).</w:t>
      </w:r>
    </w:p>
    <w:p>
      <w:r>
        <w:t>Tip: upload a scan of the draft letter to the client portal (using your private case) first. We will check it before it is signed and posted, so it only has to be signed once.</w:t>
      </w:r>
    </w:p>
    <w:p>
      <w:pPr>
        <w:pStyle w:val="Heading2"/>
      </w:pPr>
      <w:r>
        <w:t>Important notes</w:t>
      </w:r>
    </w:p>
    <w:p>
      <w:r>
        <w:t>Before applying, check whether the platform will accept your home-country tax number (for example a UK UTR or National Insurance number) on Form W-8BEN. Many platforms do, and in that case an ITIN may not be needed. Ask us if unsure.</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