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Degradation pathways gap-filled in the FSP237 model</w:t>
      </w:r>
    </w:p>
    <w:p>
      <w:r>
        <w:rPr>
          <w:b/>
        </w:rPr>
        <w:t>Model versions:</w:t>
      </w:r>
      <w:r>
        <w:t xml:space="preserve"> all pathways below are present and fully wired in</w:t>
      </w:r>
    </w:p>
    <w:p>
      <w:r>
        <w:rPr>
          <w:b/>
        </w:rPr>
        <w:t>V1, V2, V3, V4</w:t>
      </w:r>
      <w:r>
        <w:t xml:space="preserve"> (</w:t>
      </w:r>
      <w:r>
        <w:rPr>
          <w:rFonts w:ascii="Consolas" w:hAnsi="Consolas"/>
          <w:color w:val="9E1818"/>
          <w:sz w:val="19"/>
        </w:rPr>
        <w:t>simulations/gapfill_v1_v2/models/</w:t>
      </w:r>
      <w:r>
        <w:t>).</w:t>
      </w:r>
    </w:p>
    <w:p>
      <w:r>
        <w:rPr>
          <w:b/>
        </w:rPr>
        <w:t>V3/V4</w:t>
      </w:r>
      <w:r>
        <w:t xml:space="preserve"> are the recommended deliverable (post-dedup).</w:t>
      </w:r>
    </w:p>
    <w:p>
      <w:r>
        <w:t>For each pathway:</w:t>
      </w:r>
    </w:p>
    <w:p>
      <w:pPr>
        <w:pStyle w:val="ListBullet"/>
      </w:pPr>
      <w:r>
        <w:t>a step diagram from substrate to a central-metabolism handoff</w:t>
      </w:r>
    </w:p>
    <w:p>
      <w:pPr>
        <w:pStyle w:val="ListBullet"/>
      </w:pPr>
      <w:r>
        <w:t xml:space="preserve">a table of every reaction in the diagram, with its ID, </w:t>
      </w:r>
      <w:r>
        <w:rPr>
          <w:b/>
        </w:rPr>
        <w:t>human-readable equation</w:t>
      </w:r>
      <w:r>
        <w:t xml:space="preserve">, EC number, and whether it was </w:t>
      </w:r>
      <w:r>
        <w:rPr>
          <w:b/>
        </w:rPr>
        <w:t>(existing)</w:t>
      </w:r>
      <w:r>
        <w:t xml:space="preserve"> in the source model or </w:t>
      </w:r>
      <w:r>
        <w:rPr>
          <w:b/>
        </w:rPr>
        <w:t>(V1 added)</w:t>
      </w:r>
      <w:r>
        <w:t xml:space="preserve"> in the gap-fill pass</w:t>
      </w:r>
    </w:p>
    <w:p>
      <w:pPr>
        <w:pStyle w:val="ListBullet"/>
      </w:pPr>
      <w:r>
        <w:t>the GPRs (V2/V4 only) where assigned</w:t>
      </w:r>
    </w:p>
    <w:p>
      <w:r>
        <w:t>In equations, compartment suffixes are dropped for readability except where</w:t>
      </w:r>
    </w:p>
    <w:p>
      <w:r>
        <w:t>crossing membranes (</w:t>
      </w:r>
      <w:r>
        <w:rPr>
          <w:rFonts w:ascii="Consolas" w:hAnsi="Consolas"/>
          <w:color w:val="9E1818"/>
          <w:sz w:val="19"/>
        </w:rPr>
        <w:t>_e0</w:t>
      </w:r>
      <w:r>
        <w:t xml:space="preserve"> extracellular, </w:t>
      </w:r>
      <w:r>
        <w:rPr>
          <w:rFonts w:ascii="Consolas" w:hAnsi="Consolas"/>
          <w:color w:val="9E1818"/>
          <w:sz w:val="19"/>
        </w:rPr>
        <w:t>_c0</w:t>
      </w:r>
      <w:r>
        <w:t xml:space="preserve"> cytosol, </w:t>
      </w:r>
      <w:r>
        <w:rPr>
          <w:rFonts w:ascii="Consolas" w:hAnsi="Consolas"/>
          <w:color w:val="9E1818"/>
          <w:sz w:val="19"/>
        </w:rPr>
        <w:t>_x0</w:t>
      </w:r>
      <w:r>
        <w:t xml:space="preserve"> peroxisome).</w:t>
      </w:r>
    </w:p>
    <w:p>
      <w:r>
        <w:t>"</w:t>
      </w:r>
      <w:r>
        <w:rPr>
          <w:rFonts w:ascii="Consolas" w:hAnsi="Consolas"/>
          <w:color w:val="9E1818"/>
          <w:sz w:val="19"/>
        </w:rPr>
        <w:t>L-Lyxitol</w:t>
      </w:r>
      <w:r>
        <w:t>" and "</w:t>
      </w:r>
      <w:r>
        <w:rPr>
          <w:rFonts w:ascii="Consolas" w:hAnsi="Consolas"/>
          <w:color w:val="9E1818"/>
          <w:sz w:val="19"/>
        </w:rPr>
        <w:t>L-Lyxulose</w:t>
      </w:r>
      <w:r>
        <w:t>" are the ModelSEED canonical names for the</w:t>
      </w:r>
    </w:p>
    <w:p>
      <w:r>
        <w:t xml:space="preserve">KEGG </w:t>
      </w:r>
      <w:r>
        <w:rPr>
          <w:rFonts w:ascii="Consolas" w:hAnsi="Consolas"/>
          <w:color w:val="9E1818"/>
          <w:sz w:val="19"/>
        </w:rPr>
        <w:t>L-arabitol</w:t>
      </w:r>
      <w:r>
        <w:t xml:space="preserve"> and </w:t>
      </w:r>
      <w:r>
        <w:rPr>
          <w:rFonts w:ascii="Consolas" w:hAnsi="Consolas"/>
          <w:color w:val="9E1818"/>
          <w:sz w:val="19"/>
        </w:rPr>
        <w:t>L-xylulose</w:t>
      </w:r>
      <w:r>
        <w:t xml:space="preserve"> -- same molecules, different naming</w:t>
      </w:r>
    </w:p>
    <w:p>
      <w:r>
        <w:t>conventions.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Pathway 1 — Peroxisomal β-oxidation of saturated long-chain fatty acids</w:t>
      </w:r>
    </w:p>
    <w:p>
      <w:r>
        <w:rPr>
          <w:b/>
        </w:rPr>
        <w:t>Goal:</w:t>
      </w:r>
      <w:r>
        <w:t xml:space="preserve"> any peroxisomal acyl-CoA (C26, C18, C16, C14, C12, C10, C8, C6, C4)</w:t>
      </w:r>
    </w:p>
    <w:p>
      <w:r>
        <w:t xml:space="preserve">is degraded one round of </w:t>
      </w:r>
      <w:r>
        <w:rPr>
          <w:rFonts w:ascii="Consolas" w:hAnsi="Consolas"/>
          <w:color w:val="9E1818"/>
          <w:sz w:val="19"/>
        </w:rPr>
        <w:t>oxidase → hydratase → 3-OH-DH → thiolase</w:t>
      </w:r>
      <w:r>
        <w:t>,</w:t>
      </w:r>
    </w:p>
    <w:p>
      <w:r>
        <w:t>shortening by 2 carbons per round, producing 1 acetyl-CoA per round, until</w:t>
      </w:r>
    </w:p>
    <w:p>
      <w:r>
        <w:t>two acetyl-CoAs remain. Acetyl-CoA exits to the glyoxylate cycle / TCA via</w:t>
      </w:r>
    </w:p>
    <w:p>
      <w:r>
        <w:t xml:space="preserve">the existing peroxisomal </w:t>
      </w:r>
      <w:r>
        <w:rPr>
          <w:rFonts w:ascii="Consolas" w:hAnsi="Consolas"/>
          <w:color w:val="9E1818"/>
          <w:sz w:val="19"/>
        </w:rPr>
        <w:t>rxn20162_x0</w:t>
      </w:r>
      <w:r>
        <w:t xml:space="preserve"> malate synthase and the cytosolic</w:t>
      </w:r>
    </w:p>
    <w:p>
      <w:r>
        <w:rPr>
          <w:rFonts w:ascii="Consolas" w:hAnsi="Consolas"/>
          <w:color w:val="9E1818"/>
          <w:sz w:val="19"/>
        </w:rPr>
        <w:t>rxn00336_c0</w:t>
      </w:r>
      <w:r>
        <w:t xml:space="preserve"> isocitrate lyase.</w:t>
      </w:r>
    </w:p>
    <w:p>
      <w:pPr>
        <w:pStyle w:val="Heading3"/>
      </w:pPr>
      <w:r>
        <w:t>Membrane transport + activation (entry to the cycle)</w:t>
      </w:r>
    </w:p>
    <w:p>
      <w:r>
        <w:t>Palmitate is the example below; identical paths exist for the other chain</w:t>
      </w:r>
    </w:p>
    <w:p>
      <w:r>
        <w:t xml:space="preserve">lengths via </w:t>
      </w:r>
      <w:r>
        <w:rPr>
          <w:rFonts w:ascii="Consolas" w:hAnsi="Consolas"/>
          <w:color w:val="9E1818"/>
          <w:sz w:val="19"/>
        </w:rPr>
        <w:t>rxn09445_x0</w:t>
      </w:r>
      <w:r>
        <w:t xml:space="preserve"> (C26 ligase) and the </w:t>
      </w:r>
      <w:r>
        <w:rPr>
          <w:rFonts w:ascii="Consolas" w:hAnsi="Consolas"/>
          <w:color w:val="9E1818"/>
          <w:sz w:val="19"/>
        </w:rPr>
        <w:t>rxn08448/08449/08451/08457_x0</w:t>
      </w:r>
    </w:p>
    <w:p>
      <w:r>
        <w:t>chain-shortening ligases.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 xml:space="preserve">   Palmitate (extracellular)</w:t>
        <w:br/>
        <w:t xml:space="preserve">   cpd00214_e0</w:t>
        <w:br/>
        <w:t xml:space="preserve">        │     HDCAt_c0   (facilitated diffusion, irreversible)</w:t>
        <w:br/>
        <w:t xml:space="preserve">        ▼</w:t>
        <w:br/>
        <w:t xml:space="preserve">   Palmitate (cytosol)</w:t>
        <w:br/>
        <w:t xml:space="preserve">   cpd00214_c0</w:t>
        <w:br/>
        <w:t xml:space="preserve">        │     rxn08704_c0   (Palmitate transport c0 → x0)</w:t>
        <w:br/>
        <w:t xml:space="preserve">        ▼</w:t>
        <w:br/>
        <w:t xml:space="preserve">   Palmitate (peroxisome)</w:t>
        <w:br/>
        <w:t xml:space="preserve">   cpd00214_x0</w:t>
        <w:br/>
        <w:t xml:space="preserve">        │     rxn00947_x0   (Palmitate:CoA ligase; ATP + CoA → AMP + PPi + Palmitoyl-CoA)</w:t>
        <w:br/>
        <w:t xml:space="preserve">        ▼</w:t>
        <w:br/>
        <w:t xml:space="preserve">   Palmitoyl-CoA (peroxisome)</w:t>
        <w:br/>
        <w:t xml:space="preserve">   cpd00134_x0  ← cytosolic Palmitoyl-CoA also enters peroxisome</w:t>
        <w:br/>
        <w:t xml:space="preserve">                   via rxn09849_x0 (fatty-acyl-CoA ABC transporter)</w:t>
        <w:br/>
        <w:t xml:space="preserve">        │</w:t>
        <w:br/>
        <w:t xml:space="preserve">        ▼</w:t>
        <w:br/>
        <w:t xml:space="preserve">   [Enter the β-oxidation cycle below]</w:t>
      </w:r>
    </w:p>
    <w:p>
      <w:pPr>
        <w:pStyle w:val="Heading3"/>
      </w:pPr>
      <w:r>
        <w:t>β-oxidation cycle (one round per chain length)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 xml:space="preserve">                       ╭───────────────────────────────────────────╮</w:t>
        <w:br/>
        <w:t xml:space="preserve">                       │                                           │</w:t>
        <w:br/>
        <w:t xml:space="preserve">   Acyl-CoA (Cn)       │                                           │</w:t>
        <w:br/>
        <w:t xml:space="preserve">   ─────────►  STEP 1: acyl-CoA oxidase / dehydrogenase            │</w:t>
        <w:br/>
        <w:t xml:space="preserve">   + O2 or FAD         │   produces H2O2 (oxidase) or FADH2 (DH)   │</w:t>
        <w:br/>
        <w:t xml:space="preserve">                       ▼                                           │</w:t>
        <w:br/>
        <w:t xml:space="preserve">   trans-2-Enoyl-CoA (Cn)                                          │</w:t>
        <w:br/>
        <w:t xml:space="preserve">                       │                                           │</w:t>
        <w:br/>
        <w:t xml:space="preserve">                       ▼  STEP 2: enoyl-CoA hydratase  (+ H2O)     │</w:t>
        <w:br/>
        <w:t xml:space="preserve">   (S)-3-Hydroxyacyl-CoA (Cn)                                      │</w:t>
        <w:br/>
        <w:t xml:space="preserve">                       │                                           │</w:t>
        <w:br/>
        <w:t xml:space="preserve">                       ▼  STEP 3: 3-OH-acyl-CoA dehydrogenase      │</w:t>
        <w:br/>
        <w:t xml:space="preserve">   + NAD                  produces NADH                            │</w:t>
        <w:br/>
        <w:t xml:space="preserve">                       ▼                                           │</w:t>
        <w:br/>
        <w:t xml:space="preserve">   3-Oxoacyl-CoA (Cn)                                              │</w:t>
        <w:br/>
        <w:t xml:space="preserve">                       │                                           │</w:t>
        <w:br/>
        <w:t xml:space="preserve">                       ▼  STEP 4: 3-ketoacyl-CoA thiolase          │</w:t>
        <w:br/>
        <w:t xml:space="preserve">   + CoA                  produces 1 acetyl-CoA per round          │</w:t>
        <w:br/>
        <w:t xml:space="preserve">                       ▼                                           │</w:t>
        <w:br/>
        <w:t xml:space="preserve">   Acyl-CoA (Cn-2)  +  Acetyl-CoA  ────────────► out to glyoxylate │</w:t>
        <w:br/>
        <w:t xml:space="preserve">                       │                            cycle / TCA    │</w:t>
        <w:br/>
        <w:t xml:space="preserve">                       │                                           │</w:t>
        <w:br/>
        <w:t xml:space="preserve">                       ╰─── repeat with new (Cn-2) substrate ──────╯</w:t>
      </w:r>
    </w:p>
    <w:p>
      <w:pPr>
        <w:pStyle w:val="Heading3"/>
      </w:pPr>
      <w:r>
        <w:t>Chain-length-resolved enzyme table</w:t>
      </w:r>
    </w:p>
    <w:p>
      <w:r>
        <w:t>The model now has all four cycle steps for every chain length from C16</w:t>
      </w:r>
    </w:p>
    <w:p>
      <w:r>
        <w:t xml:space="preserve">down to C4 (C18 + C26 also covered). Steps marked </w:t>
      </w:r>
      <w:r>
        <w:rPr>
          <w:b/>
        </w:rPr>
        <w:t>(V1 added)</w:t>
      </w:r>
      <w:r>
        <w:t xml:space="preserve"> were</w:t>
      </w:r>
    </w:p>
    <w:p>
      <w:r>
        <w:t xml:space="preserve">inserted by the gap-fill pass; </w:t>
      </w:r>
      <w:r>
        <w:rPr>
          <w:b/>
        </w:rPr>
        <w:t>(existing)</w:t>
      </w:r>
      <w:r>
        <w:t xml:space="preserve"> were already in the source</w:t>
      </w:r>
    </w:p>
    <w:p>
      <w:r>
        <w:t xml:space="preserve">GPR-updated model. </w:t>
      </w:r>
      <w:r>
        <w:rPr>
          <w:b/>
        </w:rPr>
        <w:t>(absorbed ⊕ rxnXXXXX)</w:t>
      </w:r>
      <w:r>
        <w:t xml:space="preserve"> means a V1-added reaction</w:t>
      </w:r>
    </w:p>
    <w:p>
      <w:r>
        <w:t>was merged with a source-model duplicate during the V3/V4 dedup pass,</w:t>
      </w:r>
    </w:p>
    <w:p>
      <w:r>
        <w:t>keeping the V1 ID and absorbing the source rxn's GPRs.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Chain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 ID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Human-readable equation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EC</w:t>
            </w:r>
          </w:p>
        </w:tc>
        <w:tc>
          <w:tcPr>
            <w:tcW w:type="dxa" w:w="2357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C26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oxidase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rxn09474_x0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O₂ + Hexacosanoyl-CoA → H₂O₂ + trans-Hexacos-2-enoyl-CoA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rxn09473_x0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H₂O + trans-Hexacos-2-enoyl-CoA ⇌ (S)-3-Hydroxyhexacosyl-CoA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rxn09461_x0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 + (S)-3-Hydroxyhexacosyl-CoA ⇌ NADH + H⁺ + 3-Oxohexacosyl-CoA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to C24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gap (not yet filled)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C18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oxidase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rxn09475_x0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O₂ + Stearoyl-CoA → H₂O₂ + (2E)-Octadecenoyl-CoA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 acyl-CoA DH (FAD)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rxn08053_x0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FAD + Stearoyl-CoA ⇌ FADH₂ + (2E)-Octadecenoyl-CoA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1.3.99.-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rxn08413_x0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(S)-3-Hydroxyoctadecanoyl-CoA ⇌ H₂O + (2E)-Octadecenoyl-CoA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rxn20476_x0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NADH + H⁺ + 3-Oxostearoyl-CoA ⇌ NAD + (S)-3-Hydroxyoctadecanoyl-CoA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C18→C16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rxn08767_x0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CoA + 3-Oxostearoyl-CoA → Acetyl-CoA + Palmitoyl-CoA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C16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 oxidase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rxn09476_x0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O₂ + Palmitoyl-CoA → H₂O₂ + (2E)-Hexadecenoyl-CoA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rxn03240_x0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(S)-3-Hydroxyhexadecanoyl-CoA ⇌ H₂O + (2E)-Hexadecenoyl-CoA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rxn20474_x0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NADH + H⁺ + 3-Oxopalmitoyl-CoA ⇌ NAD + (S)-3-Hydroxyhexadecanoyl-CoA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C16→C14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rxn02804_x0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Myristoyl-CoA ⇌ CoA + 3-Oxopalmitoyl-CoA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V1 added (⊕ rxn19979)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C14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 oxidase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rxn09477_x0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O₂ + Myristoyl-CoA → H₂O₂ + (2E)-Tetradecenoyl-CoA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rxn03241_x0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(S)-3-Hydroxytetradecanoyl-CoA ⇌ H₂O + (2E)-Tetradecenoyl-CoA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rxn30390_x0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NADH + H⁺ + 3-Oxotetradecanoyl-CoA ⇌ NAD + (S)-3-Hydroxytetradecanoyl-CoA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C14→C12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rxn06510_x0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Lauroyl-CoA ⇌ CoA + 3-Oxotetradecanoyl-CoA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V1 added (⊕ rxn19986)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C12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 oxidase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rxn09478_x0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O₂ + Lauroyl-CoA → H₂O₂ + (2E)-Dodecenoyl-CoA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acyl-CoA DH (FAD)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rxn02720_x0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FAD + Lauroyl-CoA ⇌ FADH₂ + (2E)-Dodecenoyl-CoA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1.3.99.-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rxn02911_x0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(S)-3-Hydroxydodecanoyl-CoA ⇌ H₂O + (2E)-Dodecenoyl-CoA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rxn20478_x0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NADH + H⁺ + 3-Oxododecanoyl-CoA ⇌ NAD + (S)-3-Hydroxydodecanoyl-CoA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C12→C10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rxn03243_x0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Decanoyl-CoA ⇌ CoA + 3-Oxododecanoyl-CoA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V1 added (⊕ rxn19982)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C10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oxidase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rxn09479_x0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O₂ + Decanoyl-CoA → H₂O₂ + (2E)-Decenoyl-CoA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rxn03245_x0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(S)-Hydroxydecanoyl-CoA ⇌ H₂O + (2E)-Decenoyl-CoA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rxn20480_x0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NADH + H⁺ + 3-Oxodecanoyl-CoA ⇌ NAD + (S)-Hydroxydecanoyl-CoA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C10→C8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rxn02680_x0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Octanoyl-CoA ⇌ CoA + 3-Oxodecanoyl-CoA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V1 added (⊕ rxn19988)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C8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acyl-CoA DH (FAD)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rxn02679_x0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FAD + Octanoyl-CoA ⇌ FADH₂ + (2E)-Octenoyl-CoA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rxn03247_x0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(S)-Hydroxyoctanoyl-CoA ⇌ H₂O + (2E)-Octenoyl-CoA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rxn03246_x0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 + (S)-Hydroxyoctanoyl-CoA ⇌ NADH + H⁺ + 3-Oxooctanoyl-CoA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C8→C6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rxn03248_x0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Hexanoyl-CoA ⇌ CoA + 3-Oxooctanoyl-CoA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acyl-CoA DH (FAD)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rxn03251_x0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FAD + Hexanoyl-CoA ⇌ FADH₂ + (2E)-Hexenoyl-CoA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1.3.3.6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rxn03250_x0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(S)-Hydroxyhexanoyl-CoA ⇌ H₂O + (2E)-Hexenoyl-CoA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4.2.1.17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rxn03249_x0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 + (S)-Hydroxyhexanoyl-CoA ⇌ NADH + H⁺ + 3-Oxohexanoyl-CoA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1.1.1.35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 thiolase C6→C4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rxn00874_x0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Acetyl-CoA + Butyryl-CoA ⇌ CoA + 3-Oxohexanoyl-CoA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2.3.1.16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C4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 acyl-CoA DH (NAD)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rxn00868_x0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 + Butyryl-CoA ⇌ NADH + H⁺ + Crotonyl-CoA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1.3.99.2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 hydratase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rxn02167_x0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(S)-3-Hydroxybutanoyl-CoA ⇌ H₂O + Crotonyl-CoA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4.2.1.55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</w:tcPr>
          <w:p>
            <w:r>
              <w:rPr>
                <w:sz w:val="18"/>
              </w:rPr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3. 3-OH-DH (NADP)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rxn03861_x0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NADP + (S)-3-Hydroxybutyryl-CoA ⇌ NADPH + H⁺ + Acetoacetyl-CoA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1.1.1.36</w:t>
            </w:r>
          </w:p>
        </w:tc>
        <w:tc>
          <w:tcPr>
            <w:tcW w:type="dxa" w:w="235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 terminal thiolase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rxn00178_x0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 Acetyl-CoA ⇌ CoA + Acetoacetyl-CoA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2.3.1.9</w:t>
            </w:r>
          </w:p>
        </w:tc>
        <w:tc>
          <w:tcPr>
            <w:tcW w:type="dxa" w:w="2357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</w:tbl>
    <w:p/>
    <w:p>
      <w:pPr>
        <w:pStyle w:val="Heading3"/>
      </w:pPr>
      <w:r>
        <w:t>Peroxisomal cofactor shuttles (all V1 added)</w:t>
      </w:r>
    </w:p>
    <w:p>
      <w:r>
        <w:t>Without these the cofactor pools in the peroxisome are closed loops and</w:t>
      </w:r>
    </w:p>
    <w:p>
      <w:r>
        <w:t>no β-ox flux can carry. Each is a reversible passive-diffusion stub</w:t>
      </w:r>
    </w:p>
    <w:p>
      <w:r>
        <w:t>(refine to specific antiporters in a future curation step).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 ID</w:t>
            </w:r>
          </w:p>
        </w:tc>
        <w:tc>
          <w:tcPr>
            <w:tcW w:type="dxa" w:w="4713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Equation</w:t>
            </w:r>
          </w:p>
        </w:tc>
        <w:tc>
          <w:tcPr>
            <w:tcW w:type="dxa" w:w="4713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tx_atp_xc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ATP_c0 + AMP_x0 ⇌ ATP_x0 + AMP_c0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ATP/AMP antiport (Ant1-like) — funds acyl-CoA activation</w:t>
            </w:r>
          </w:p>
        </w:tc>
      </w:tr>
      <w:tr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tx_ppi_xc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PPi_x0 ⇌ PPi_c0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Export PPi produced by acyl-CoA ligase</w:t>
            </w:r>
          </w:p>
        </w:tc>
      </w:tr>
      <w:tr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tx_coa_xc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CoA_c0 ⇌ CoA_x0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Free-CoA equilibration</w:t>
            </w:r>
          </w:p>
        </w:tc>
      </w:tr>
      <w:tr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tx_nad_xc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NAD_c0 ⇌ NAD_x0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 import for 3-OH-DH steps</w:t>
            </w:r>
          </w:p>
        </w:tc>
      </w:tr>
      <w:tr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tx_nadh_xc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NADH_c0 ⇌ NADH_x0</w:t>
            </w:r>
          </w:p>
        </w:tc>
        <w:tc>
          <w:tcPr>
            <w:tcW w:type="dxa" w:w="4713"/>
          </w:tcPr>
          <w:p>
            <w:r>
              <w:rPr>
                <w:sz w:val="18"/>
              </w:rPr>
            </w:r>
            <w:r>
              <w:rPr>
                <w:sz w:val="18"/>
              </w:rPr>
              <w:t>NADH export (via cytosolic redox shuttle)</w:t>
            </w:r>
          </w:p>
        </w:tc>
      </w:tr>
      <w:tr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tx_h_xc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H⁺_c0 ⇌ H⁺_x0</w:t>
            </w:r>
          </w:p>
        </w:tc>
        <w:tc>
          <w:tcPr>
            <w:tcW w:type="dxa" w:w="4713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Proton equilibration</w:t>
            </w:r>
          </w:p>
        </w:tc>
      </w:tr>
    </w:tbl>
    <w:p/>
    <w:p>
      <w:pPr>
        <w:pStyle w:val="Heading3"/>
      </w:pPr>
      <w:r>
        <w:t>Acetyl-CoA exit to central metabolism (existing)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 xml:space="preserve">   Acetyl-CoA (peroxisome)  ─────► malate synthase  (rxn20162_x0)</w:t>
        <w:br/>
        <w:t xml:space="preserve">   cpd00022_x0                     Acetyl-CoA + Glyoxalate → Malate + CoA</w:t>
        <w:br/>
        <w:t xml:space="preserve">                                       │</w:t>
        <w:br/>
        <w:t xml:space="preserve">                                       ▼</w:t>
        <w:br/>
        <w:t xml:space="preserve">                                   Malate (x0 / c0)</w:t>
        <w:br/>
        <w:t xml:space="preserve">                                       │</w:t>
        <w:br/>
        <w:t xml:space="preserve">                                       │  cytosolic isocitrate lyase</w:t>
        <w:br/>
        <w:t xml:space="preserve">                                       │  (rxn00336_c0):</w:t>
        <w:br/>
        <w:t xml:space="preserve">                                       │    Isocitrate → Succinate + Glyoxalate</w:t>
        <w:br/>
        <w:t xml:space="preserve">                                       │</w:t>
        <w:br/>
        <w:t xml:space="preserve">                                       └─► glyoxylate cycle → gluconeogenesis → biomass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Pathway 2 — Penttilä L-arabinose assimilation</w:t>
      </w:r>
    </w:p>
    <w:p>
      <w:r>
        <w:rPr>
          <w:b/>
        </w:rPr>
        <w:t>Goal:</w:t>
      </w:r>
      <w:r>
        <w:t xml:space="preserve"> extracellular L-arabinose is reduced to L-arabitol, oxidized to</w:t>
      </w:r>
    </w:p>
    <w:p>
      <w:r>
        <w:t>L-xylulose, reduced again to xylitol, then oxidized to D-xylulose and</w:t>
      </w:r>
    </w:p>
    <w:p>
      <w:r>
        <w:t>phosphorylated to D-xylulose-5-phosphate, which feeds the pentose</w:t>
      </w:r>
    </w:p>
    <w:p>
      <w:r>
        <w:t>phosphate pathway. This is the canonical fungal pathway</w:t>
      </w:r>
    </w:p>
    <w:p>
      <w:r>
        <w:t xml:space="preserve">(Penttilä et al.; </w:t>
      </w:r>
      <w:r>
        <w:rPr>
          <w:i/>
        </w:rPr>
        <w:t>Pichia stipitis</w:t>
      </w:r>
      <w:r>
        <w:t xml:space="preserve"> / </w:t>
      </w:r>
      <w:r>
        <w:rPr>
          <w:i/>
        </w:rPr>
        <w:t>Trichoderma reesei</w:t>
      </w:r>
      <w:r>
        <w:t>); it is</w:t>
      </w:r>
    </w:p>
    <w:p>
      <w:r>
        <w:t>distinct from the bacterial L-arabinose isomerase route.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 xml:space="preserve">   L-Arabinose (extracellular)</w:t>
        <w:br/>
        <w:t xml:space="preserve">   cpd00224_e0</w:t>
        <w:br/>
        <w:t xml:space="preserve">        │     rxn08142_c0   (L-Ara transport e0 ⇌ c0)</w:t>
        <w:br/>
        <w:t xml:space="preserve">        ▼</w:t>
        <w:br/>
        <w:t xml:space="preserve">   L-Arabinose (cytosol)</w:t>
        <w:br/>
        <w:t xml:space="preserve">   cpd00224_c0</w:t>
        <w:br/>
        <w:t xml:space="preserve">        │     rxn01291_c0  (L-Ara reductase, NADPH)        [existing — was Step 1]</w:t>
        <w:br/>
        <w:t xml:space="preserve">        ▼</w:t>
        <w:br/>
        <w:t xml:space="preserve">   L-Arabitol (L-Lyxitol in ModelSEED naming)</w:t>
        <w:br/>
        <w:t xml:space="preserve">   cpd00417_c0</w:t>
        <w:br/>
        <w:t xml:space="preserve">        │     rxn01391_c0  (L-arabitol DH, NAD)            [V1 added — Step 2]</w:t>
        <w:br/>
        <w:t xml:space="preserve">        ▼</w:t>
        <w:br/>
        <w:t xml:space="preserve">   L-Xylulose (L-Lyxulose in ModelSEED naming)</w:t>
        <w:br/>
        <w:t xml:space="preserve">   cpd00261_c0</w:t>
        <w:br/>
        <w:t xml:space="preserve">        │     rxn33066_c0  (L-xylulose reductase, NADPH)   [V1 added — Step 3]</w:t>
        <w:br/>
        <w:t xml:space="preserve">        ▼</w:t>
        <w:br/>
        <w:t xml:space="preserve">   Xylitol</w:t>
        <w:br/>
        <w:t xml:space="preserve">   cpd00306_c0</w:t>
        <w:br/>
        <w:t xml:space="preserve">        │     rxn01043_c0  (Xylitol DH, NADP)              [existing — Step 4]</w:t>
        <w:br/>
        <w:t xml:space="preserve">        ▼</w:t>
        <w:br/>
        <w:t xml:space="preserve">   D-Xylulose</w:t>
        <w:br/>
        <w:t xml:space="preserve">   cpd00154_c0</w:t>
        <w:br/>
        <w:t xml:space="preserve">        │     rxn01199_c0  (Xylulokinase, ATP)             [existing — Step 5]</w:t>
        <w:br/>
        <w:t xml:space="preserve">        ▼</w:t>
        <w:br/>
        <w:t xml:space="preserve">   D-Xylulose-5-phosphate  ──► Pentose phosphate pathway → biomass</w:t>
      </w:r>
    </w:p>
    <w:p>
      <w:pPr>
        <w:pStyle w:val="Heading3"/>
      </w:pPr>
      <w:r>
        <w:t>Reaction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 ID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Equation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EC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rxn08142_c0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L-Arabinose_e0 ⇌ L-Arabinose_c0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(transport)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rxn01291_c0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NADPH + H⁺ + L-Arabinose_c0 → NADP + L-Arabitol_c0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1.1.1.21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rxn01391_c0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NAD + L-Arabitol_c0 ⇌ NADH + H⁺ + L-Xylulose_c0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1.1.1.12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rxn33066_c0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NADP + Xylitol_c0 ⇌ NADPH + H⁺ + L-Xylulose_c0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1.1.1.10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rxn01043_c0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NADPH + H⁺ + D-Xylose_c0 → NADP + Xylitol_c0 (runs reverse for Penttilä)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1.1.1.9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rxn01199_c0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ATP + D-Xylulose_c0 → ADP + H⁺ + D-Xylulose-5-phosphate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2.7.1.17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</w:tbl>
    <w:p/>
    <w:p>
      <w:r>
        <w:rPr>
          <w:b/>
        </w:rPr>
        <w:t>Diagnostic test:</w:t>
      </w:r>
      <w:r>
        <w:t xml:space="preserve"> L-arabinose as sole carbon source — biomass went</w:t>
      </w:r>
    </w:p>
    <w:p>
      <w:r>
        <w:t xml:space="preserve">from 0 (source model) to </w:t>
      </w:r>
      <w:r>
        <w:rPr>
          <w:b/>
        </w:rPr>
        <w:t>0.140 mmol/gDW/h aerobic</w:t>
      </w:r>
      <w:r>
        <w:t xml:space="preserve"> in V1+ after</w:t>
      </w:r>
    </w:p>
    <w:p>
      <w:r>
        <w:t>adding steps 2 and 3.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Pathway 3 — Fungal D-galacturonate (Ashwell) degradation</w:t>
      </w:r>
    </w:p>
    <w:p>
      <w:r>
        <w:rPr>
          <w:b/>
        </w:rPr>
        <w:t>Goal:</w:t>
      </w:r>
      <w:r>
        <w:t xml:space="preserve"> pectin (already hydrolyzed extracellularly to galacturonate</w:t>
      </w:r>
    </w:p>
    <w:p>
      <w:r>
        <w:t xml:space="preserve">by the existing </w:t>
      </w:r>
      <w:r>
        <w:rPr>
          <w:rFonts w:ascii="Consolas" w:hAnsi="Consolas"/>
          <w:color w:val="9E1818"/>
          <w:sz w:val="19"/>
        </w:rPr>
        <w:t>rxn13253_e0</w:t>
      </w:r>
      <w:r>
        <w:t>) is transported into the cytosol, reduced</w:t>
      </w:r>
    </w:p>
    <w:p>
      <w:r>
        <w:t>to L-galactonate, dehydrated to 2-keto-3-deoxy-L-galactonate (KDG), cleaved</w:t>
      </w:r>
    </w:p>
    <w:p>
      <w:r>
        <w:t>to pyruvate + L-glyceraldehyde, and the glyceraldehyde reduced to glycerol</w:t>
      </w:r>
    </w:p>
    <w:p>
      <w:r>
        <w:t>which enters central metabolism via the existing glycerol kinase. This is</w:t>
      </w:r>
    </w:p>
    <w:p>
      <w:r>
        <w:t xml:space="preserve">the </w:t>
      </w:r>
      <w:r>
        <w:rPr>
          <w:i/>
        </w:rPr>
        <w:t>Aspergillus niger</w:t>
      </w:r>
      <w:r>
        <w:t xml:space="preserve"> / </w:t>
      </w:r>
      <w:r>
        <w:rPr>
          <w:i/>
        </w:rPr>
        <w:t>Trichoderma reesei</w:t>
      </w:r>
      <w:r>
        <w:t xml:space="preserve"> GAR1-LGD1-LGA1-GLD1 pathway</w:t>
      </w:r>
    </w:p>
    <w:p>
      <w:r>
        <w:t>(Hilditch et al. 2007; Martens-Uzunova &amp; Schaap 2008).</w:t>
      </w:r>
    </w:p>
    <w:p>
      <w:pPr>
        <w:pBdr>
          <w:top w:val="single" w:sz="4" w:color="CFD6E0"/>
          <w:left w:val="single" w:sz="4" w:color="CFD6E0"/>
          <w:bottom w:val="single" w:sz="4" w:color="CFD6E0"/>
          <w:right w:val="single" w:sz="4" w:color="CFD6E0"/>
        </w:pBdr>
        <w:shd w:val="clear" w:color="auto" w:fill="F7F9FC"/>
      </w:pPr>
      <w:r>
        <w:rPr>
          <w:rFonts w:ascii="Consolas" w:hAnsi="Consolas"/>
          <w:sz w:val="17"/>
        </w:rPr>
        <w:t xml:space="preserve">   Pectin (extracellular)                    [existing extracellular hydrolysis]</w:t>
        <w:br/>
        <w:t xml:space="preserve">   cpd11601_e0</w:t>
        <w:br/>
        <w:t xml:space="preserve">        │     rxn13253_e0   (Endopolygalacturonase)</w:t>
        <w:br/>
        <w:t xml:space="preserve">        │     H2O + Pectin → D-Galacturonate</w:t>
        <w:br/>
        <w:t xml:space="preserve">        ▼</w:t>
        <w:br/>
        <w:t xml:space="preserve">   D-Galacturonate (extracellular)</w:t>
        <w:br/>
        <w:t xml:space="preserve">   cpd00280_e0</w:t>
        <w:br/>
        <w:t xml:space="preserve">        │     rxn05673_c0   (galU/H⁺ symporter)              [V1 added]</w:t>
        <w:br/>
        <w:t xml:space="preserve">        │     H⁺_e0 + D-Galacturonate_e0 ⇌ H⁺_c0 + D-Galacturonate_c0</w:t>
        <w:br/>
        <w:t xml:space="preserve">        ▼</w:t>
        <w:br/>
        <w:t xml:space="preserve">   D-Galacturonate (cytosol)</w:t>
        <w:br/>
        <w:t xml:space="preserve">   cpd00280_c0</w:t>
        <w:br/>
        <w:t xml:space="preserve">        │     rxn07491_c0   (D-galU reductase / GAR1)         [V1 added]</w:t>
        <w:br/>
        <w:t xml:space="preserve">        │     NADPH + H⁺ + D-galU ⇌ NADP + L-Galactonate</w:t>
        <w:br/>
        <w:t xml:space="preserve">        ▼</w:t>
        <w:br/>
        <w:t xml:space="preserve">   L-Galactonate</w:t>
        <w:br/>
        <w:t xml:space="preserve">   cpd14659_c0</w:t>
        <w:br/>
        <w:t xml:space="preserve">        │     rxn21749_c0   (L-galactonate dehydratase / LGD1) [V1 added]</w:t>
        <w:br/>
        <w:t xml:space="preserve">        │     L-Galactonate → H₂O + 2-keto-3-deoxy-L-galactonate</w:t>
        <w:br/>
        <w:t xml:space="preserve">        ▼</w:t>
        <w:br/>
        <w:t xml:space="preserve">   2-keto-3-deoxy-L-galactonate (KDG)</w:t>
        <w:br/>
        <w:t xml:space="preserve">   cpd23364_c0</w:t>
        <w:br/>
        <w:t xml:space="preserve">        │     rxn21750_c0   (KDG aldolase / LGA1)             [V1 added]</w:t>
        <w:br/>
        <w:t xml:space="preserve">        │     KDG ⇌ Pyruvate + L-Glyceraldehyde</w:t>
        <w:br/>
        <w:t xml:space="preserve">        ▼</w:t>
        <w:br/>
        <w:t xml:space="preserve">   Pyruvate + L-Glyceraldehyde</w:t>
        <w:br/>
        <w:t xml:space="preserve">   cpd00020_c0   cpd01605_c0</w:t>
        <w:br/>
        <w:t xml:space="preserve">                   │     rxn09954_c0   (L-glyceraldehyde reductase / GLD1) [V1 added]</w:t>
        <w:br/>
        <w:t xml:space="preserve">                   │     NADPH + H⁺ + L-Glyceraldehyde ⇌ NADP + Glycerol</w:t>
        <w:br/>
        <w:t xml:space="preserve">                   ▼</w:t>
        <w:br/>
        <w:t xml:space="preserve">                Glycerol (cpd00100_c0)</w:t>
        <w:br/>
        <w:t xml:space="preserve">                   │                     [existing glycerol kinase + G3P-DH]</w:t>
        <w:br/>
        <w:t xml:space="preserve">                   ▼</w:t>
        <w:br/>
        <w:t xml:space="preserve">                Glycerol-3P → Dihydroxyacetone-P → glycolysis</w:t>
        <w:br/>
        <w:t xml:space="preserve">   Pyruvate ─────────────────────────────► TCA / fermentation</w:t>
      </w:r>
    </w:p>
    <w:p>
      <w:pPr>
        <w:pStyle w:val="Heading3"/>
      </w:pPr>
      <w:r>
        <w:t>Reaction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 ID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Equation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EC</w:t>
            </w:r>
          </w:p>
        </w:tc>
        <w:tc>
          <w:tcPr>
            <w:tcW w:type="dxa" w:w="2828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rxn13253_e0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H₂O + Pectin_e0 → D-Galacturonate_e0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3.2.1.15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rxn05673_c0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H⁺_e0 + D-Galacturonate_e0 ⇌ H⁺_c0 + D-Galacturonate_c0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(transport)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rxn07491_c0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NADPH + H⁺ + D-Galacturonate_c0 ⇌ NADP + L-Galactonate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1.1.1.365 (GAR1)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rxn21749_c0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L-Galactonate → H₂O + 2-keto-3-deoxy-L-galactonate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4.2.1.146 (LGD1)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rxn21750_c0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2-keto-3-deoxy-L-galactonate ⇌ Pyruvate + L-Glyceraldehyde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sz w:val="18"/>
              </w:rPr>
              <w:t>4.1.2.55 (LGA1)</w:t>
            </w:r>
          </w:p>
        </w:tc>
        <w:tc>
          <w:tcPr>
            <w:tcW w:type="dxa" w:w="28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  <w:tr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9E1818"/>
                <w:sz w:val="18"/>
              </w:rPr>
              <w:t>rxn09954_c0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NADPH + H⁺ + L-Glyceraldehyde ⇌ NADP + Glycerol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1.1.1.21 (GLD1)</w:t>
            </w:r>
          </w:p>
        </w:tc>
        <w:tc>
          <w:tcPr>
            <w:tcW w:type="dxa" w:w="2828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 added</w:t>
            </w:r>
          </w:p>
        </w:tc>
      </w:tr>
    </w:tbl>
    <w:p/>
    <w:p>
      <w:r>
        <w:rPr>
          <w:b/>
        </w:rPr>
        <w:t>Diagnostic test:</w:t>
      </w:r>
      <w:r>
        <w:t xml:space="preserve"> D-galacturonate as sole carbon source — biomass</w:t>
      </w:r>
    </w:p>
    <w:p>
      <w:r>
        <w:t xml:space="preserve">went from 0 (source model) to </w:t>
      </w:r>
      <w:r>
        <w:rPr>
          <w:b/>
        </w:rPr>
        <w:t>0.149 mmol/gDW/h aerobic</w:t>
      </w:r>
      <w:r>
        <w:t xml:space="preserve"> in V1+.</w:t>
      </w:r>
    </w:p>
    <w:p>
      <w:pPr>
        <w:pBdr>
          <w:bottom w:val="single" w:sz="6" w:color="C0C7D0"/>
        </w:pBdr>
      </w:pPr>
    </w:p>
    <w:p>
      <w:pPr>
        <w:pStyle w:val="Heading2"/>
      </w:pPr>
      <w:r>
        <w:t>Pathway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Pathway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Reactions added in V1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Was substrate growable before?</w:t>
            </w:r>
          </w:p>
        </w:tc>
        <w:tc>
          <w:tcPr>
            <w:tcW w:type="dxa" w:w="3535"/>
            <w:shd w:val="clear" w:color="auto" w:fill="1F3F73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Now (V1/V3)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Peroxisomal β-oxidation closure (C8/C6/C4 cycle + cofactor shuttles)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16 + 6 shuttles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Palmitate 0.000, oleate 0.000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Palmitate 0.114, oleate 0.128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Penttilä L-arabinose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L-Ara 0.000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L-Ara 0.140</w:t>
            </w:r>
          </w:p>
        </w:tc>
      </w:tr>
      <w:tr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Fungal Ashwell galacturonate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galU 0.000</w:t>
            </w:r>
          </w:p>
        </w:tc>
        <w:tc>
          <w:tcPr>
            <w:tcW w:type="dxa" w:w="3535"/>
          </w:tcPr>
          <w:p>
            <w:r>
              <w:rPr>
                <w:sz w:val="18"/>
              </w:rPr>
            </w:r>
            <w:r>
              <w:rPr>
                <w:sz w:val="18"/>
              </w:rPr>
              <w:t>galU 0.149</w:t>
            </w:r>
          </w:p>
        </w:tc>
      </w:tr>
      <w:tr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 gap-fill reactions in V1/V3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29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535"/>
            <w:shd w:val="clear" w:color="auto" w:fill="F4F7FB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Gene-integrated versions (V2 / V4)</w:t>
      </w:r>
    </w:p>
    <w:p>
      <w:r>
        <w:t>The V2 model adds single-gene GPRs from C. higginsianum BLAST hits to</w:t>
      </w:r>
    </w:p>
    <w:p>
      <w:r>
        <w:t>16 of these new reactions (high-confidence hits). The V4 model adds the</w:t>
      </w:r>
    </w:p>
    <w:p>
      <w:r>
        <w:t>dedup pass on top of V2, which merged in additional FSP237 gene tokens</w:t>
      </w:r>
    </w:p>
    <w:p>
      <w:r>
        <w:t>on the chain-shortening thiolases (gene_1935, gene_5400, gene_434,</w:t>
      </w:r>
    </w:p>
    <w:p>
      <w:r>
        <w:t xml:space="preserve">gene_9875, gene_4395) from absorbed </w:t>
      </w:r>
      <w:r>
        <w:rPr>
          <w:rFonts w:ascii="Consolas" w:hAnsi="Consolas"/>
          <w:color w:val="9E1818"/>
          <w:sz w:val="19"/>
        </w:rPr>
        <w:t>rxn199xx</w:t>
      </w:r>
      <w:r>
        <w:t xml:space="preserve"> duplicates. Per</w:t>
      </w:r>
    </w:p>
    <w:p>
      <w:r>
        <w:rPr>
          <w:rFonts w:ascii="Consolas" w:hAnsi="Consolas"/>
          <w:color w:val="9E1818"/>
          <w:sz w:val="19"/>
        </w:rPr>
        <w:t>reports/v2_gpr_assignments.tsv</w:t>
      </w:r>
      <w:r>
        <w:t xml:space="preserve"> and </w:t>
      </w:r>
      <w:r>
        <w:rPr>
          <w:rFonts w:ascii="Consolas" w:hAnsi="Consolas"/>
          <w:color w:val="9E1818"/>
          <w:sz w:val="19"/>
        </w:rPr>
        <w:t>reports/v4_dedup_log.tsv</w:t>
      </w:r>
      <w:r>
        <w:t>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2D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2D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