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327C" w14:textId="77777777" w:rsidR="00BA1B6F" w:rsidRDefault="00000000">
      <w:pPr>
        <w:jc w:val="center"/>
      </w:pPr>
      <w:r>
        <w:rPr>
          <w:b/>
          <w:color w:val="1F4E79"/>
          <w:sz w:val="40"/>
        </w:rPr>
        <w:t>Trader Performance vs Market Sentiment Analysis</w:t>
      </w:r>
    </w:p>
    <w:p w14:paraId="70D67F1C" w14:textId="77777777" w:rsidR="00BA1B6F" w:rsidRDefault="00000000">
      <w:pPr>
        <w:jc w:val="center"/>
      </w:pPr>
      <w:r>
        <w:rPr>
          <w:color w:val="505050"/>
          <w:sz w:val="22"/>
        </w:rPr>
        <w:t>Primetrade.ai Data Science/Analytics Intern Assessment</w:t>
      </w:r>
    </w:p>
    <w:p w14:paraId="6FD73A9F" w14:textId="39428B8E" w:rsidR="00BA1B6F" w:rsidRDefault="00000000">
      <w:pPr>
        <w:jc w:val="center"/>
      </w:pPr>
      <w:r>
        <w:rPr>
          <w:color w:val="5A5A5A"/>
        </w:rPr>
        <w:t>Prepared by Janaki</w:t>
      </w:r>
      <w:r w:rsidR="004A55DF">
        <w:rPr>
          <w:color w:val="5A5A5A"/>
        </w:rPr>
        <w:t xml:space="preserve"> R</w:t>
      </w:r>
      <w:r>
        <w:rPr>
          <w:color w:val="5A5A5A"/>
        </w:rPr>
        <w:t>am Vallapu | July 2026</w:t>
      </w:r>
    </w:p>
    <w:p w14:paraId="6A628A19" w14:textId="77777777" w:rsidR="00BA1B6F" w:rsidRDefault="00000000">
      <w:pPr>
        <w:pStyle w:val="Heading1"/>
      </w:pPr>
      <w:r>
        <w:t>Executive Summary</w:t>
      </w:r>
    </w:p>
    <w:p w14:paraId="6158C1BD" w14:textId="77777777" w:rsidR="00BA1B6F" w:rsidRDefault="00000000">
      <w:r>
        <w:t>This report analyzes 211,218 Hyperliquid trade records after merging historical trading data with the daily Crypto Fear &amp; Greed Index. The final analytical table contains 2,340 trader-day records across 32 traders. The purpose is to understand whether trader profitability and behavior change across sentiment regimes such as Fear, Greed, Extreme Fear, and Extreme Greed.</w:t>
      </w:r>
    </w:p>
    <w:p w14:paraId="250D55A4" w14:textId="77777777" w:rsidR="00BA1B6F" w:rsidRDefault="00000000">
      <w:pPr>
        <w:pStyle w:val="ListBullet"/>
      </w:pPr>
      <w:r>
        <w:t>Fear days produced the highest average daily PnL among the analyzed sentiment groups.</w:t>
      </w:r>
    </w:p>
    <w:p w14:paraId="0B9B3039" w14:textId="77777777" w:rsidR="00BA1B6F" w:rsidRDefault="00000000">
      <w:pPr>
        <w:pStyle w:val="ListBullet"/>
      </w:pPr>
      <w:r>
        <w:t>Trading activity was highest during Extreme Fear, suggesting stronger participation during stressed market conditions.</w:t>
      </w:r>
    </w:p>
    <w:p w14:paraId="5B95C4A9" w14:textId="77777777" w:rsidR="00BA1B6F" w:rsidRDefault="00000000">
      <w:pPr>
        <w:pStyle w:val="ListBullet"/>
      </w:pPr>
      <w:r>
        <w:t>Average trade size was largest during Fear, indicating larger capital deployment under fearful conditions.</w:t>
      </w:r>
    </w:p>
    <w:p w14:paraId="1BA66BF3" w14:textId="77777777" w:rsidR="00BA1B6F" w:rsidRDefault="00000000">
      <w:pPr>
        <w:pStyle w:val="ListBullet"/>
      </w:pPr>
      <w:r>
        <w:t>Win rates were relatively stable across sentiments, so sentiment alone does not explain trading success.</w:t>
      </w:r>
    </w:p>
    <w:p w14:paraId="5A8819F9" w14:textId="77777777" w:rsidR="00BA1B6F" w:rsidRDefault="00000000">
      <w:pPr>
        <w:pStyle w:val="ListBullet"/>
      </w:pPr>
      <w:r>
        <w:t>Correlations between profitability, activity, trade size, and win rate were weak, suggesting that performance is driven by multiple factors.</w:t>
      </w:r>
    </w:p>
    <w:p w14:paraId="06B6792D" w14:textId="77777777" w:rsidR="00A816B6" w:rsidRDefault="00A816B6" w:rsidP="00A816B6">
      <w:pPr>
        <w:pStyle w:val="ListBullet"/>
        <w:numPr>
          <w:ilvl w:val="0"/>
          <w:numId w:val="0"/>
        </w:numPr>
      </w:pPr>
    </w:p>
    <w:p w14:paraId="32595759" w14:textId="77777777" w:rsidR="00BA1B6F" w:rsidRDefault="00000000">
      <w:pPr>
        <w:pStyle w:val="Heading1"/>
      </w:pPr>
      <w:r>
        <w:t>1. Objective and Data</w:t>
      </w:r>
    </w:p>
    <w:p w14:paraId="15E34B91" w14:textId="4BD6C773" w:rsidR="006553CC" w:rsidRDefault="00000000">
      <w:r>
        <w:t>The assignment objective was to evaluate how market sentiment relates to trader behavior and performance. The analysis focused on realized PnL, trading frequency, average trade size, win rate, and trader-level segmentation.</w:t>
      </w:r>
    </w:p>
    <w:tbl>
      <w:tblPr>
        <w:tblStyle w:val="TableGrid"/>
        <w:tblW w:w="0" w:type="auto"/>
        <w:jc w:val="center"/>
        <w:tblLook w:val="04A0" w:firstRow="1" w:lastRow="0" w:firstColumn="1" w:lastColumn="0" w:noHBand="0" w:noVBand="1"/>
      </w:tblPr>
      <w:tblGrid>
        <w:gridCol w:w="2539"/>
        <w:gridCol w:w="2539"/>
        <w:gridCol w:w="2539"/>
        <w:gridCol w:w="2539"/>
      </w:tblGrid>
      <w:tr w:rsidR="00BA1B6F" w14:paraId="6178E83F" w14:textId="77777777">
        <w:trPr>
          <w:jc w:val="center"/>
        </w:trPr>
        <w:tc>
          <w:tcPr>
            <w:tcW w:w="2541" w:type="dxa"/>
            <w:shd w:val="clear" w:color="auto" w:fill="1F4E79"/>
            <w:vAlign w:val="center"/>
          </w:tcPr>
          <w:p w14:paraId="3DA12273" w14:textId="77777777" w:rsidR="00BA1B6F" w:rsidRDefault="00000000">
            <w:r>
              <w:rPr>
                <w:b/>
                <w:color w:val="FFFFFF"/>
                <w:sz w:val="17"/>
              </w:rPr>
              <w:t>Dataset</w:t>
            </w:r>
          </w:p>
        </w:tc>
        <w:tc>
          <w:tcPr>
            <w:tcW w:w="2541" w:type="dxa"/>
            <w:shd w:val="clear" w:color="auto" w:fill="1F4E79"/>
            <w:vAlign w:val="center"/>
          </w:tcPr>
          <w:p w14:paraId="69B3692C" w14:textId="77777777" w:rsidR="00BA1B6F" w:rsidRDefault="00000000">
            <w:r>
              <w:rPr>
                <w:b/>
                <w:color w:val="FFFFFF"/>
                <w:sz w:val="17"/>
              </w:rPr>
              <w:t>Rows</w:t>
            </w:r>
          </w:p>
        </w:tc>
        <w:tc>
          <w:tcPr>
            <w:tcW w:w="2541" w:type="dxa"/>
            <w:shd w:val="clear" w:color="auto" w:fill="1F4E79"/>
            <w:vAlign w:val="center"/>
          </w:tcPr>
          <w:p w14:paraId="22D69D32" w14:textId="77777777" w:rsidR="00BA1B6F" w:rsidRDefault="00000000">
            <w:r>
              <w:rPr>
                <w:b/>
                <w:color w:val="FFFFFF"/>
                <w:sz w:val="17"/>
              </w:rPr>
              <w:t>Columns</w:t>
            </w:r>
          </w:p>
        </w:tc>
        <w:tc>
          <w:tcPr>
            <w:tcW w:w="2541" w:type="dxa"/>
            <w:shd w:val="clear" w:color="auto" w:fill="1F4E79"/>
            <w:vAlign w:val="center"/>
          </w:tcPr>
          <w:p w14:paraId="1E594355" w14:textId="77777777" w:rsidR="00BA1B6F" w:rsidRDefault="00000000">
            <w:r>
              <w:rPr>
                <w:b/>
                <w:color w:val="FFFFFF"/>
                <w:sz w:val="17"/>
              </w:rPr>
              <w:t>Role in Analysis</w:t>
            </w:r>
          </w:p>
        </w:tc>
      </w:tr>
      <w:tr w:rsidR="00BA1B6F" w14:paraId="0ECA142E" w14:textId="77777777">
        <w:trPr>
          <w:jc w:val="center"/>
        </w:trPr>
        <w:tc>
          <w:tcPr>
            <w:tcW w:w="2541" w:type="dxa"/>
            <w:vAlign w:val="center"/>
          </w:tcPr>
          <w:p w14:paraId="7672A6F4" w14:textId="77777777" w:rsidR="00BA1B6F" w:rsidRDefault="00000000">
            <w:r>
              <w:rPr>
                <w:sz w:val="17"/>
              </w:rPr>
              <w:t>Fear &amp; Greed Index</w:t>
            </w:r>
          </w:p>
        </w:tc>
        <w:tc>
          <w:tcPr>
            <w:tcW w:w="2541" w:type="dxa"/>
            <w:vAlign w:val="center"/>
          </w:tcPr>
          <w:p w14:paraId="277BD853" w14:textId="77777777" w:rsidR="00BA1B6F" w:rsidRDefault="00000000">
            <w:r>
              <w:rPr>
                <w:sz w:val="17"/>
              </w:rPr>
              <w:t>2,644</w:t>
            </w:r>
          </w:p>
        </w:tc>
        <w:tc>
          <w:tcPr>
            <w:tcW w:w="2541" w:type="dxa"/>
            <w:vAlign w:val="center"/>
          </w:tcPr>
          <w:p w14:paraId="5526C164" w14:textId="77777777" w:rsidR="00BA1B6F" w:rsidRDefault="00000000">
            <w:r>
              <w:rPr>
                <w:sz w:val="17"/>
              </w:rPr>
              <w:t>4</w:t>
            </w:r>
          </w:p>
        </w:tc>
        <w:tc>
          <w:tcPr>
            <w:tcW w:w="2541" w:type="dxa"/>
            <w:vAlign w:val="center"/>
          </w:tcPr>
          <w:p w14:paraId="4AD5FFFB" w14:textId="77777777" w:rsidR="00BA1B6F" w:rsidRDefault="00000000">
            <w:r>
              <w:rPr>
                <w:sz w:val="17"/>
              </w:rPr>
              <w:t>Daily market sentiment classification</w:t>
            </w:r>
          </w:p>
        </w:tc>
      </w:tr>
      <w:tr w:rsidR="00BA1B6F" w14:paraId="0EC47BC0" w14:textId="77777777">
        <w:trPr>
          <w:jc w:val="center"/>
        </w:trPr>
        <w:tc>
          <w:tcPr>
            <w:tcW w:w="2541" w:type="dxa"/>
            <w:shd w:val="clear" w:color="auto" w:fill="F3F6F8"/>
            <w:vAlign w:val="center"/>
          </w:tcPr>
          <w:p w14:paraId="7974F3F0" w14:textId="77777777" w:rsidR="00BA1B6F" w:rsidRDefault="00000000">
            <w:r>
              <w:rPr>
                <w:sz w:val="17"/>
              </w:rPr>
              <w:t>Historical Trader Data</w:t>
            </w:r>
          </w:p>
        </w:tc>
        <w:tc>
          <w:tcPr>
            <w:tcW w:w="2541" w:type="dxa"/>
            <w:shd w:val="clear" w:color="auto" w:fill="F3F6F8"/>
            <w:vAlign w:val="center"/>
          </w:tcPr>
          <w:p w14:paraId="16BF261E" w14:textId="77777777" w:rsidR="00BA1B6F" w:rsidRDefault="00000000">
            <w:r>
              <w:rPr>
                <w:sz w:val="17"/>
              </w:rPr>
              <w:t>211,224</w:t>
            </w:r>
          </w:p>
        </w:tc>
        <w:tc>
          <w:tcPr>
            <w:tcW w:w="2541" w:type="dxa"/>
            <w:shd w:val="clear" w:color="auto" w:fill="F3F6F8"/>
            <w:vAlign w:val="center"/>
          </w:tcPr>
          <w:p w14:paraId="3E25FDFA" w14:textId="77777777" w:rsidR="00BA1B6F" w:rsidRDefault="00000000">
            <w:r>
              <w:rPr>
                <w:sz w:val="17"/>
              </w:rPr>
              <w:t>16</w:t>
            </w:r>
          </w:p>
        </w:tc>
        <w:tc>
          <w:tcPr>
            <w:tcW w:w="2541" w:type="dxa"/>
            <w:shd w:val="clear" w:color="auto" w:fill="F3F6F8"/>
            <w:vAlign w:val="center"/>
          </w:tcPr>
          <w:p w14:paraId="528D38AF" w14:textId="77777777" w:rsidR="00BA1B6F" w:rsidRDefault="00000000">
            <w:r>
              <w:rPr>
                <w:sz w:val="17"/>
              </w:rPr>
              <w:t>Trade-level activity and realized PnL</w:t>
            </w:r>
          </w:p>
        </w:tc>
      </w:tr>
      <w:tr w:rsidR="00BA1B6F" w14:paraId="5B3637BD" w14:textId="77777777">
        <w:trPr>
          <w:jc w:val="center"/>
        </w:trPr>
        <w:tc>
          <w:tcPr>
            <w:tcW w:w="2541" w:type="dxa"/>
            <w:vAlign w:val="center"/>
          </w:tcPr>
          <w:p w14:paraId="22CC36FD" w14:textId="77777777" w:rsidR="00BA1B6F" w:rsidRDefault="00000000">
            <w:r>
              <w:rPr>
                <w:sz w:val="17"/>
              </w:rPr>
              <w:t>Merged Trade Data</w:t>
            </w:r>
          </w:p>
        </w:tc>
        <w:tc>
          <w:tcPr>
            <w:tcW w:w="2541" w:type="dxa"/>
            <w:vAlign w:val="center"/>
          </w:tcPr>
          <w:p w14:paraId="0F665145" w14:textId="77777777" w:rsidR="00BA1B6F" w:rsidRDefault="00000000">
            <w:r>
              <w:rPr>
                <w:sz w:val="17"/>
              </w:rPr>
              <w:t>211,218</w:t>
            </w:r>
          </w:p>
        </w:tc>
        <w:tc>
          <w:tcPr>
            <w:tcW w:w="2541" w:type="dxa"/>
            <w:vAlign w:val="center"/>
          </w:tcPr>
          <w:p w14:paraId="634870DF" w14:textId="77777777" w:rsidR="00BA1B6F" w:rsidRDefault="00000000">
            <w:r>
              <w:rPr>
                <w:sz w:val="17"/>
              </w:rPr>
              <w:t>20</w:t>
            </w:r>
          </w:p>
        </w:tc>
        <w:tc>
          <w:tcPr>
            <w:tcW w:w="2541" w:type="dxa"/>
            <w:vAlign w:val="center"/>
          </w:tcPr>
          <w:p w14:paraId="6D1F0CAD" w14:textId="77777777" w:rsidR="00BA1B6F" w:rsidRDefault="00000000">
            <w:r>
              <w:rPr>
                <w:sz w:val="17"/>
              </w:rPr>
              <w:t>Each trade enriched with daily sentiment</w:t>
            </w:r>
          </w:p>
        </w:tc>
      </w:tr>
      <w:tr w:rsidR="00BA1B6F" w14:paraId="4BD2C2A7" w14:textId="77777777">
        <w:trPr>
          <w:jc w:val="center"/>
        </w:trPr>
        <w:tc>
          <w:tcPr>
            <w:tcW w:w="2541" w:type="dxa"/>
            <w:shd w:val="clear" w:color="auto" w:fill="F3F6F8"/>
            <w:vAlign w:val="center"/>
          </w:tcPr>
          <w:p w14:paraId="4A054745" w14:textId="77777777" w:rsidR="00BA1B6F" w:rsidRDefault="00000000">
            <w:r>
              <w:rPr>
                <w:sz w:val="17"/>
              </w:rPr>
              <w:t>Daily Metrics Table</w:t>
            </w:r>
          </w:p>
        </w:tc>
        <w:tc>
          <w:tcPr>
            <w:tcW w:w="2541" w:type="dxa"/>
            <w:shd w:val="clear" w:color="auto" w:fill="F3F6F8"/>
            <w:vAlign w:val="center"/>
          </w:tcPr>
          <w:p w14:paraId="478BF456" w14:textId="77777777" w:rsidR="00BA1B6F" w:rsidRDefault="00000000">
            <w:r>
              <w:rPr>
                <w:sz w:val="17"/>
              </w:rPr>
              <w:t>2,340</w:t>
            </w:r>
          </w:p>
        </w:tc>
        <w:tc>
          <w:tcPr>
            <w:tcW w:w="2541" w:type="dxa"/>
            <w:shd w:val="clear" w:color="auto" w:fill="F3F6F8"/>
            <w:vAlign w:val="center"/>
          </w:tcPr>
          <w:p w14:paraId="5F297203" w14:textId="77777777" w:rsidR="00BA1B6F" w:rsidRDefault="00000000">
            <w:r>
              <w:rPr>
                <w:sz w:val="17"/>
              </w:rPr>
              <w:t>10</w:t>
            </w:r>
          </w:p>
        </w:tc>
        <w:tc>
          <w:tcPr>
            <w:tcW w:w="2541" w:type="dxa"/>
            <w:shd w:val="clear" w:color="auto" w:fill="F3F6F8"/>
            <w:vAlign w:val="center"/>
          </w:tcPr>
          <w:p w14:paraId="5407D712" w14:textId="77777777" w:rsidR="00BA1B6F" w:rsidRDefault="00000000">
            <w:r>
              <w:rPr>
                <w:sz w:val="17"/>
              </w:rPr>
              <w:t>Trader-day metrics used for analysis</w:t>
            </w:r>
          </w:p>
        </w:tc>
      </w:tr>
    </w:tbl>
    <w:p w14:paraId="6F8256D5" w14:textId="563EC195" w:rsidR="00BA1B6F" w:rsidRDefault="00000000">
      <w:pPr>
        <w:pStyle w:val="Heading1"/>
      </w:pPr>
      <w:r>
        <w:t>2. Methodology</w:t>
      </w:r>
    </w:p>
    <w:p w14:paraId="764A253B" w14:textId="77777777" w:rsidR="00BA1B6F" w:rsidRDefault="00000000">
      <w:pPr>
        <w:pStyle w:val="ListNumber"/>
      </w:pPr>
      <w:r>
        <w:t>Loaded both CSV datasets and checked row counts, column counts, missing values, and duplicate records.</w:t>
      </w:r>
    </w:p>
    <w:p w14:paraId="15835261" w14:textId="77777777" w:rsidR="00BA1B6F" w:rsidRDefault="00000000">
      <w:pPr>
        <w:pStyle w:val="ListNumber"/>
      </w:pPr>
      <w:r>
        <w:t>Converted trade timestamps from string format to datetime and extracted a daily date field for alignment.</w:t>
      </w:r>
    </w:p>
    <w:p w14:paraId="69FC1626" w14:textId="77777777" w:rsidR="00BA1B6F" w:rsidRDefault="00000000">
      <w:pPr>
        <w:pStyle w:val="ListNumber"/>
      </w:pPr>
      <w:r>
        <w:t>Merged the trading data with the Fear &amp; Greed data using a left join on date to retain all trade records.</w:t>
      </w:r>
    </w:p>
    <w:p w14:paraId="06EA9184" w14:textId="77777777" w:rsidR="00BA1B6F" w:rsidRDefault="00000000">
      <w:pPr>
        <w:pStyle w:val="ListNumber"/>
      </w:pPr>
      <w:r>
        <w:t>Identified 6 unmatched trade records, all from 2024-10-26, where sentiment was unavailable; these rows were removed from analysis.</w:t>
      </w:r>
    </w:p>
    <w:p w14:paraId="6FDD2308" w14:textId="77777777" w:rsidR="00BA1B6F" w:rsidRDefault="00000000">
      <w:pPr>
        <w:pStyle w:val="ListNumber"/>
      </w:pPr>
      <w:r>
        <w:t>Created daily trader metrics: Daily PnL, total trades, average trade size in USD, total volume, fees, and win-rate features.</w:t>
      </w:r>
    </w:p>
    <w:p w14:paraId="1195DEF3" w14:textId="77777777" w:rsidR="00BA1B6F" w:rsidRDefault="00000000">
      <w:pPr>
        <w:pStyle w:val="ListNumber"/>
      </w:pPr>
      <w:r>
        <w:t>Compared performance and behavioral metrics across sentiment categories and summarized trader segments.</w:t>
      </w:r>
    </w:p>
    <w:p w14:paraId="3D96B943" w14:textId="67006297" w:rsidR="00BA1B6F" w:rsidRDefault="00000000">
      <w:pPr>
        <w:pStyle w:val="Heading1"/>
      </w:pPr>
      <w:r>
        <w:t>3. Sentiment-Level Results</w:t>
      </w:r>
    </w:p>
    <w:p w14:paraId="5A4E26E4" w14:textId="77777777" w:rsidR="00BA1B6F" w:rsidRDefault="00000000">
      <w:r>
        <w:t>The table below summarizes the main trader-day metrics by market sentiment. Values are averages unless otherwise noted.</w:t>
      </w:r>
    </w:p>
    <w:p w14:paraId="2325F15B" w14:textId="77777777" w:rsidR="005D7831" w:rsidRDefault="005D7831"/>
    <w:tbl>
      <w:tblPr>
        <w:tblStyle w:val="TableGrid"/>
        <w:tblW w:w="0" w:type="auto"/>
        <w:jc w:val="center"/>
        <w:tblLook w:val="04A0" w:firstRow="1" w:lastRow="0" w:firstColumn="1" w:lastColumn="0" w:noHBand="0" w:noVBand="1"/>
      </w:tblPr>
      <w:tblGrid>
        <w:gridCol w:w="1692"/>
        <w:gridCol w:w="1692"/>
        <w:gridCol w:w="1693"/>
        <w:gridCol w:w="1693"/>
        <w:gridCol w:w="1693"/>
        <w:gridCol w:w="1693"/>
      </w:tblGrid>
      <w:tr w:rsidR="00BA1B6F" w14:paraId="6DD63B5B" w14:textId="77777777">
        <w:trPr>
          <w:jc w:val="center"/>
        </w:trPr>
        <w:tc>
          <w:tcPr>
            <w:tcW w:w="1694" w:type="dxa"/>
            <w:shd w:val="clear" w:color="auto" w:fill="1F4E79"/>
            <w:vAlign w:val="center"/>
          </w:tcPr>
          <w:p w14:paraId="0336D3B8" w14:textId="77777777" w:rsidR="00BA1B6F" w:rsidRDefault="00000000">
            <w:r>
              <w:rPr>
                <w:b/>
                <w:color w:val="FFFFFF"/>
                <w:sz w:val="17"/>
              </w:rPr>
              <w:lastRenderedPageBreak/>
              <w:t>Sentiment</w:t>
            </w:r>
          </w:p>
        </w:tc>
        <w:tc>
          <w:tcPr>
            <w:tcW w:w="1694" w:type="dxa"/>
            <w:shd w:val="clear" w:color="auto" w:fill="1F4E79"/>
            <w:vAlign w:val="center"/>
          </w:tcPr>
          <w:p w14:paraId="6964F9FB" w14:textId="77777777" w:rsidR="00BA1B6F" w:rsidRDefault="00000000">
            <w:r>
              <w:rPr>
                <w:b/>
                <w:color w:val="FFFFFF"/>
                <w:sz w:val="17"/>
              </w:rPr>
              <w:t>Avg Daily PnL</w:t>
            </w:r>
          </w:p>
        </w:tc>
        <w:tc>
          <w:tcPr>
            <w:tcW w:w="1694" w:type="dxa"/>
            <w:shd w:val="clear" w:color="auto" w:fill="1F4E79"/>
            <w:vAlign w:val="center"/>
          </w:tcPr>
          <w:p w14:paraId="61D6FE9B" w14:textId="77777777" w:rsidR="00BA1B6F" w:rsidRDefault="00000000">
            <w:r>
              <w:rPr>
                <w:b/>
                <w:color w:val="FFFFFF"/>
                <w:sz w:val="17"/>
              </w:rPr>
              <w:t>Median PnL</w:t>
            </w:r>
          </w:p>
        </w:tc>
        <w:tc>
          <w:tcPr>
            <w:tcW w:w="1694" w:type="dxa"/>
            <w:shd w:val="clear" w:color="auto" w:fill="1F4E79"/>
            <w:vAlign w:val="center"/>
          </w:tcPr>
          <w:p w14:paraId="0FF26AC9" w14:textId="77777777" w:rsidR="00BA1B6F" w:rsidRDefault="00000000">
            <w:r>
              <w:rPr>
                <w:b/>
                <w:color w:val="FFFFFF"/>
                <w:sz w:val="17"/>
              </w:rPr>
              <w:t>Avg Trades</w:t>
            </w:r>
          </w:p>
        </w:tc>
        <w:tc>
          <w:tcPr>
            <w:tcW w:w="1694" w:type="dxa"/>
            <w:shd w:val="clear" w:color="auto" w:fill="1F4E79"/>
            <w:vAlign w:val="center"/>
          </w:tcPr>
          <w:p w14:paraId="61F758C4" w14:textId="77777777" w:rsidR="00BA1B6F" w:rsidRDefault="00000000">
            <w:r>
              <w:rPr>
                <w:b/>
                <w:color w:val="FFFFFF"/>
                <w:sz w:val="17"/>
              </w:rPr>
              <w:t>Avg Trade Size</w:t>
            </w:r>
          </w:p>
        </w:tc>
        <w:tc>
          <w:tcPr>
            <w:tcW w:w="1694" w:type="dxa"/>
            <w:shd w:val="clear" w:color="auto" w:fill="1F4E79"/>
            <w:vAlign w:val="center"/>
          </w:tcPr>
          <w:p w14:paraId="6915366F" w14:textId="77777777" w:rsidR="00BA1B6F" w:rsidRDefault="00000000">
            <w:r>
              <w:rPr>
                <w:b/>
                <w:color w:val="FFFFFF"/>
                <w:sz w:val="17"/>
              </w:rPr>
              <w:t>Avg Win Rate</w:t>
            </w:r>
          </w:p>
        </w:tc>
      </w:tr>
      <w:tr w:rsidR="00BA1B6F" w14:paraId="58603295" w14:textId="77777777">
        <w:trPr>
          <w:jc w:val="center"/>
        </w:trPr>
        <w:tc>
          <w:tcPr>
            <w:tcW w:w="1694" w:type="dxa"/>
            <w:vAlign w:val="center"/>
          </w:tcPr>
          <w:p w14:paraId="4EAFF5A3" w14:textId="77777777" w:rsidR="00BA1B6F" w:rsidRDefault="00000000">
            <w:r>
              <w:rPr>
                <w:sz w:val="17"/>
              </w:rPr>
              <w:t>Extreme Fear</w:t>
            </w:r>
          </w:p>
        </w:tc>
        <w:tc>
          <w:tcPr>
            <w:tcW w:w="1694" w:type="dxa"/>
            <w:vAlign w:val="center"/>
          </w:tcPr>
          <w:p w14:paraId="4F6F577D" w14:textId="77777777" w:rsidR="00BA1B6F" w:rsidRDefault="00000000">
            <w:r>
              <w:rPr>
                <w:sz w:val="17"/>
              </w:rPr>
              <w:t>$4,619</w:t>
            </w:r>
          </w:p>
        </w:tc>
        <w:tc>
          <w:tcPr>
            <w:tcW w:w="1694" w:type="dxa"/>
            <w:vAlign w:val="center"/>
          </w:tcPr>
          <w:p w14:paraId="7D7C381D" w14:textId="77777777" w:rsidR="00BA1B6F" w:rsidRDefault="00000000">
            <w:r>
              <w:rPr>
                <w:sz w:val="17"/>
              </w:rPr>
              <w:t>$218</w:t>
            </w:r>
          </w:p>
        </w:tc>
        <w:tc>
          <w:tcPr>
            <w:tcW w:w="1694" w:type="dxa"/>
            <w:vAlign w:val="center"/>
          </w:tcPr>
          <w:p w14:paraId="2181AB58" w14:textId="77777777" w:rsidR="00BA1B6F" w:rsidRDefault="00000000">
            <w:r>
              <w:rPr>
                <w:sz w:val="17"/>
              </w:rPr>
              <w:t>133.8</w:t>
            </w:r>
          </w:p>
        </w:tc>
        <w:tc>
          <w:tcPr>
            <w:tcW w:w="1694" w:type="dxa"/>
            <w:vAlign w:val="center"/>
          </w:tcPr>
          <w:p w14:paraId="06971DB9" w14:textId="77777777" w:rsidR="00BA1B6F" w:rsidRDefault="00000000">
            <w:r>
              <w:rPr>
                <w:sz w:val="17"/>
              </w:rPr>
              <w:t>$6,773</w:t>
            </w:r>
          </w:p>
        </w:tc>
        <w:tc>
          <w:tcPr>
            <w:tcW w:w="1694" w:type="dxa"/>
            <w:vAlign w:val="center"/>
          </w:tcPr>
          <w:p w14:paraId="6E5BF202" w14:textId="77777777" w:rsidR="00BA1B6F" w:rsidRDefault="00000000">
            <w:r>
              <w:rPr>
                <w:sz w:val="17"/>
              </w:rPr>
              <w:t>61.7%</w:t>
            </w:r>
          </w:p>
        </w:tc>
      </w:tr>
      <w:tr w:rsidR="00BA1B6F" w14:paraId="594FB38B" w14:textId="77777777">
        <w:trPr>
          <w:jc w:val="center"/>
        </w:trPr>
        <w:tc>
          <w:tcPr>
            <w:tcW w:w="1694" w:type="dxa"/>
            <w:shd w:val="clear" w:color="auto" w:fill="F3F6F8"/>
            <w:vAlign w:val="center"/>
          </w:tcPr>
          <w:p w14:paraId="7D8161B5" w14:textId="77777777" w:rsidR="00BA1B6F" w:rsidRDefault="00000000">
            <w:r>
              <w:rPr>
                <w:sz w:val="17"/>
              </w:rPr>
              <w:t>Fear</w:t>
            </w:r>
          </w:p>
        </w:tc>
        <w:tc>
          <w:tcPr>
            <w:tcW w:w="1694" w:type="dxa"/>
            <w:shd w:val="clear" w:color="auto" w:fill="F3F6F8"/>
            <w:vAlign w:val="center"/>
          </w:tcPr>
          <w:p w14:paraId="678E45F3" w14:textId="77777777" w:rsidR="00BA1B6F" w:rsidRDefault="00000000">
            <w:r>
              <w:rPr>
                <w:sz w:val="17"/>
              </w:rPr>
              <w:t>$5,329</w:t>
            </w:r>
          </w:p>
        </w:tc>
        <w:tc>
          <w:tcPr>
            <w:tcW w:w="1694" w:type="dxa"/>
            <w:shd w:val="clear" w:color="auto" w:fill="F3F6F8"/>
            <w:vAlign w:val="center"/>
          </w:tcPr>
          <w:p w14:paraId="581E7C61" w14:textId="77777777" w:rsidR="00BA1B6F" w:rsidRDefault="00000000">
            <w:r>
              <w:rPr>
                <w:sz w:val="17"/>
              </w:rPr>
              <w:t>$108</w:t>
            </w:r>
          </w:p>
        </w:tc>
        <w:tc>
          <w:tcPr>
            <w:tcW w:w="1694" w:type="dxa"/>
            <w:shd w:val="clear" w:color="auto" w:fill="F3F6F8"/>
            <w:vAlign w:val="center"/>
          </w:tcPr>
          <w:p w14:paraId="24966DCE" w14:textId="77777777" w:rsidR="00BA1B6F" w:rsidRDefault="00000000">
            <w:r>
              <w:rPr>
                <w:sz w:val="17"/>
              </w:rPr>
              <w:t>98.2</w:t>
            </w:r>
          </w:p>
        </w:tc>
        <w:tc>
          <w:tcPr>
            <w:tcW w:w="1694" w:type="dxa"/>
            <w:shd w:val="clear" w:color="auto" w:fill="F3F6F8"/>
            <w:vAlign w:val="center"/>
          </w:tcPr>
          <w:p w14:paraId="39FF4623" w14:textId="77777777" w:rsidR="00BA1B6F" w:rsidRDefault="00000000">
            <w:r>
              <w:rPr>
                <w:sz w:val="17"/>
              </w:rPr>
              <w:t>$8,976</w:t>
            </w:r>
          </w:p>
        </w:tc>
        <w:tc>
          <w:tcPr>
            <w:tcW w:w="1694" w:type="dxa"/>
            <w:shd w:val="clear" w:color="auto" w:fill="F3F6F8"/>
            <w:vAlign w:val="center"/>
          </w:tcPr>
          <w:p w14:paraId="11327F70" w14:textId="77777777" w:rsidR="00BA1B6F" w:rsidRDefault="00000000">
            <w:r>
              <w:rPr>
                <w:sz w:val="17"/>
              </w:rPr>
              <w:t>61.9%</w:t>
            </w:r>
          </w:p>
        </w:tc>
      </w:tr>
      <w:tr w:rsidR="00BA1B6F" w14:paraId="3D8456D4" w14:textId="77777777">
        <w:trPr>
          <w:jc w:val="center"/>
        </w:trPr>
        <w:tc>
          <w:tcPr>
            <w:tcW w:w="1694" w:type="dxa"/>
            <w:vAlign w:val="center"/>
          </w:tcPr>
          <w:p w14:paraId="61A7BCC0" w14:textId="77777777" w:rsidR="00BA1B6F" w:rsidRDefault="00000000">
            <w:r>
              <w:rPr>
                <w:sz w:val="17"/>
              </w:rPr>
              <w:t>Neutral</w:t>
            </w:r>
          </w:p>
        </w:tc>
        <w:tc>
          <w:tcPr>
            <w:tcW w:w="1694" w:type="dxa"/>
            <w:vAlign w:val="center"/>
          </w:tcPr>
          <w:p w14:paraId="7B01091C" w14:textId="77777777" w:rsidR="00BA1B6F" w:rsidRDefault="00000000">
            <w:r>
              <w:rPr>
                <w:sz w:val="17"/>
              </w:rPr>
              <w:t>$3,439</w:t>
            </w:r>
          </w:p>
        </w:tc>
        <w:tc>
          <w:tcPr>
            <w:tcW w:w="1694" w:type="dxa"/>
            <w:vAlign w:val="center"/>
          </w:tcPr>
          <w:p w14:paraId="71C75E92" w14:textId="77777777" w:rsidR="00BA1B6F" w:rsidRDefault="00000000">
            <w:r>
              <w:rPr>
                <w:sz w:val="17"/>
              </w:rPr>
              <w:t>$168</w:t>
            </w:r>
          </w:p>
        </w:tc>
        <w:tc>
          <w:tcPr>
            <w:tcW w:w="1694" w:type="dxa"/>
            <w:vAlign w:val="center"/>
          </w:tcPr>
          <w:p w14:paraId="0883FA5B" w14:textId="77777777" w:rsidR="00BA1B6F" w:rsidRDefault="00000000">
            <w:r>
              <w:rPr>
                <w:sz w:val="17"/>
              </w:rPr>
              <w:t>100.2</w:t>
            </w:r>
          </w:p>
        </w:tc>
        <w:tc>
          <w:tcPr>
            <w:tcW w:w="1694" w:type="dxa"/>
            <w:vAlign w:val="center"/>
          </w:tcPr>
          <w:p w14:paraId="4A283D84" w14:textId="77777777" w:rsidR="00BA1B6F" w:rsidRDefault="00000000">
            <w:r>
              <w:rPr>
                <w:sz w:val="17"/>
              </w:rPr>
              <w:t>$6,964</w:t>
            </w:r>
          </w:p>
        </w:tc>
        <w:tc>
          <w:tcPr>
            <w:tcW w:w="1694" w:type="dxa"/>
            <w:vAlign w:val="center"/>
          </w:tcPr>
          <w:p w14:paraId="04CCBD3C" w14:textId="77777777" w:rsidR="00BA1B6F" w:rsidRDefault="00000000">
            <w:r>
              <w:rPr>
                <w:sz w:val="17"/>
              </w:rPr>
              <w:t>63.1%</w:t>
            </w:r>
          </w:p>
        </w:tc>
      </w:tr>
      <w:tr w:rsidR="00BA1B6F" w14:paraId="19D61CB0" w14:textId="77777777">
        <w:trPr>
          <w:jc w:val="center"/>
        </w:trPr>
        <w:tc>
          <w:tcPr>
            <w:tcW w:w="1694" w:type="dxa"/>
            <w:shd w:val="clear" w:color="auto" w:fill="F3F6F8"/>
            <w:vAlign w:val="center"/>
          </w:tcPr>
          <w:p w14:paraId="1903C70E" w14:textId="77777777" w:rsidR="00BA1B6F" w:rsidRDefault="00000000">
            <w:r>
              <w:rPr>
                <w:sz w:val="17"/>
              </w:rPr>
              <w:t>Greed</w:t>
            </w:r>
          </w:p>
        </w:tc>
        <w:tc>
          <w:tcPr>
            <w:tcW w:w="1694" w:type="dxa"/>
            <w:shd w:val="clear" w:color="auto" w:fill="F3F6F8"/>
            <w:vAlign w:val="center"/>
          </w:tcPr>
          <w:p w14:paraId="40F814DD" w14:textId="77777777" w:rsidR="00BA1B6F" w:rsidRDefault="00000000">
            <w:r>
              <w:rPr>
                <w:sz w:val="17"/>
              </w:rPr>
              <w:t>$3,318</w:t>
            </w:r>
          </w:p>
        </w:tc>
        <w:tc>
          <w:tcPr>
            <w:tcW w:w="1694" w:type="dxa"/>
            <w:shd w:val="clear" w:color="auto" w:fill="F3F6F8"/>
            <w:vAlign w:val="center"/>
          </w:tcPr>
          <w:p w14:paraId="084545A5" w14:textId="77777777" w:rsidR="00BA1B6F" w:rsidRDefault="00000000">
            <w:r>
              <w:rPr>
                <w:sz w:val="17"/>
              </w:rPr>
              <w:t>$158</w:t>
            </w:r>
          </w:p>
        </w:tc>
        <w:tc>
          <w:tcPr>
            <w:tcW w:w="1694" w:type="dxa"/>
            <w:shd w:val="clear" w:color="auto" w:fill="F3F6F8"/>
            <w:vAlign w:val="center"/>
          </w:tcPr>
          <w:p w14:paraId="648D78DF" w14:textId="77777777" w:rsidR="00BA1B6F" w:rsidRDefault="00000000">
            <w:r>
              <w:rPr>
                <w:sz w:val="17"/>
              </w:rPr>
              <w:t>77.6</w:t>
            </w:r>
          </w:p>
        </w:tc>
        <w:tc>
          <w:tcPr>
            <w:tcW w:w="1694" w:type="dxa"/>
            <w:shd w:val="clear" w:color="auto" w:fill="F3F6F8"/>
            <w:vAlign w:val="center"/>
          </w:tcPr>
          <w:p w14:paraId="2262EA1D" w14:textId="77777777" w:rsidR="00BA1B6F" w:rsidRDefault="00000000">
            <w:r>
              <w:rPr>
                <w:sz w:val="17"/>
              </w:rPr>
              <w:t>$6,428</w:t>
            </w:r>
          </w:p>
        </w:tc>
        <w:tc>
          <w:tcPr>
            <w:tcW w:w="1694" w:type="dxa"/>
            <w:shd w:val="clear" w:color="auto" w:fill="F3F6F8"/>
            <w:vAlign w:val="center"/>
          </w:tcPr>
          <w:p w14:paraId="47BC31FA" w14:textId="77777777" w:rsidR="00BA1B6F" w:rsidRDefault="00000000">
            <w:r>
              <w:rPr>
                <w:sz w:val="17"/>
              </w:rPr>
              <w:t>61.4%</w:t>
            </w:r>
          </w:p>
        </w:tc>
      </w:tr>
      <w:tr w:rsidR="00BA1B6F" w14:paraId="215BFB45" w14:textId="77777777">
        <w:trPr>
          <w:jc w:val="center"/>
        </w:trPr>
        <w:tc>
          <w:tcPr>
            <w:tcW w:w="1694" w:type="dxa"/>
            <w:vAlign w:val="center"/>
          </w:tcPr>
          <w:p w14:paraId="46174FBF" w14:textId="77777777" w:rsidR="00BA1B6F" w:rsidRDefault="00000000">
            <w:r>
              <w:rPr>
                <w:sz w:val="17"/>
              </w:rPr>
              <w:t>Extreme Greed</w:t>
            </w:r>
          </w:p>
        </w:tc>
        <w:tc>
          <w:tcPr>
            <w:tcW w:w="1694" w:type="dxa"/>
            <w:vAlign w:val="center"/>
          </w:tcPr>
          <w:p w14:paraId="075B3AFE" w14:textId="77777777" w:rsidR="00BA1B6F" w:rsidRDefault="00000000">
            <w:r>
              <w:rPr>
                <w:sz w:val="17"/>
              </w:rPr>
              <w:t>$5,162</w:t>
            </w:r>
          </w:p>
        </w:tc>
        <w:tc>
          <w:tcPr>
            <w:tcW w:w="1694" w:type="dxa"/>
            <w:vAlign w:val="center"/>
          </w:tcPr>
          <w:p w14:paraId="51F2C544" w14:textId="77777777" w:rsidR="00BA1B6F" w:rsidRDefault="00000000">
            <w:r>
              <w:rPr>
                <w:sz w:val="17"/>
              </w:rPr>
              <w:t>$418</w:t>
            </w:r>
          </w:p>
        </w:tc>
        <w:tc>
          <w:tcPr>
            <w:tcW w:w="1694" w:type="dxa"/>
            <w:vAlign w:val="center"/>
          </w:tcPr>
          <w:p w14:paraId="698694DF" w14:textId="77777777" w:rsidR="00BA1B6F" w:rsidRDefault="00000000">
            <w:r>
              <w:rPr>
                <w:sz w:val="17"/>
              </w:rPr>
              <w:t>76.0</w:t>
            </w:r>
          </w:p>
        </w:tc>
        <w:tc>
          <w:tcPr>
            <w:tcW w:w="1694" w:type="dxa"/>
            <w:vAlign w:val="center"/>
          </w:tcPr>
          <w:p w14:paraId="6B0A20AD" w14:textId="77777777" w:rsidR="00BA1B6F" w:rsidRDefault="00000000">
            <w:r>
              <w:rPr>
                <w:sz w:val="17"/>
              </w:rPr>
              <w:t>$5,372</w:t>
            </w:r>
          </w:p>
        </w:tc>
        <w:tc>
          <w:tcPr>
            <w:tcW w:w="1694" w:type="dxa"/>
            <w:vAlign w:val="center"/>
          </w:tcPr>
          <w:p w14:paraId="7E947BBD" w14:textId="77777777" w:rsidR="00BA1B6F" w:rsidRDefault="00000000">
            <w:r>
              <w:rPr>
                <w:sz w:val="17"/>
              </w:rPr>
              <w:t>65.0%</w:t>
            </w:r>
          </w:p>
        </w:tc>
      </w:tr>
    </w:tbl>
    <w:p w14:paraId="60C35869" w14:textId="0F4D37D1" w:rsidR="00BA1B6F" w:rsidRDefault="00BA1B6F">
      <w:pPr>
        <w:jc w:val="center"/>
      </w:pPr>
    </w:p>
    <w:p w14:paraId="3E74A75F" w14:textId="2062F5EA" w:rsidR="00A816B6" w:rsidRDefault="00A816B6">
      <w:pPr>
        <w:jc w:val="center"/>
      </w:pPr>
      <w:r>
        <w:rPr>
          <w:noProof/>
        </w:rPr>
        <w:drawing>
          <wp:anchor distT="0" distB="0" distL="114300" distR="114300" simplePos="0" relativeHeight="251650560" behindDoc="0" locked="0" layoutInCell="1" allowOverlap="1" wp14:anchorId="4BCD0D49" wp14:editId="6FF78F95">
            <wp:simplePos x="0" y="0"/>
            <wp:positionH relativeFrom="column">
              <wp:posOffset>574040</wp:posOffset>
            </wp:positionH>
            <wp:positionV relativeFrom="paragraph">
              <wp:posOffset>10433</wp:posOffset>
            </wp:positionV>
            <wp:extent cx="5303520" cy="305036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pnl.png"/>
                    <pic:cNvPicPr/>
                  </pic:nvPicPr>
                  <pic:blipFill>
                    <a:blip r:embed="rId8"/>
                    <a:stretch>
                      <a:fillRect/>
                    </a:stretch>
                  </pic:blipFill>
                  <pic:spPr>
                    <a:xfrm>
                      <a:off x="0" y="0"/>
                      <a:ext cx="5303520" cy="3050363"/>
                    </a:xfrm>
                    <a:prstGeom prst="rect">
                      <a:avLst/>
                    </a:prstGeom>
                  </pic:spPr>
                </pic:pic>
              </a:graphicData>
            </a:graphic>
          </wp:anchor>
        </w:drawing>
      </w:r>
    </w:p>
    <w:p w14:paraId="3C33FE90" w14:textId="394ED9CB" w:rsidR="00A816B6" w:rsidRDefault="00A816B6">
      <w:pPr>
        <w:jc w:val="center"/>
      </w:pPr>
    </w:p>
    <w:p w14:paraId="3E49566F" w14:textId="6B7292AA" w:rsidR="00A816B6" w:rsidRDefault="00A816B6">
      <w:pPr>
        <w:jc w:val="center"/>
      </w:pPr>
    </w:p>
    <w:p w14:paraId="08A5ED11" w14:textId="19BAF816" w:rsidR="00A816B6" w:rsidRDefault="00A816B6">
      <w:pPr>
        <w:jc w:val="center"/>
      </w:pPr>
    </w:p>
    <w:p w14:paraId="5063AF2D" w14:textId="77777777" w:rsidR="00A816B6" w:rsidRDefault="00A816B6">
      <w:pPr>
        <w:jc w:val="center"/>
      </w:pPr>
    </w:p>
    <w:p w14:paraId="215940B0" w14:textId="009FDCE5" w:rsidR="00A816B6" w:rsidRDefault="00A816B6">
      <w:pPr>
        <w:jc w:val="center"/>
      </w:pPr>
    </w:p>
    <w:p w14:paraId="1D1705C5" w14:textId="77777777" w:rsidR="00A816B6" w:rsidRDefault="00A816B6">
      <w:pPr>
        <w:jc w:val="center"/>
      </w:pPr>
    </w:p>
    <w:p w14:paraId="5236F048" w14:textId="014BCC56" w:rsidR="00A816B6" w:rsidRDefault="00A816B6">
      <w:pPr>
        <w:jc w:val="center"/>
      </w:pPr>
    </w:p>
    <w:p w14:paraId="24D446B4" w14:textId="77777777" w:rsidR="00A816B6" w:rsidRDefault="00A816B6">
      <w:pPr>
        <w:jc w:val="center"/>
      </w:pPr>
    </w:p>
    <w:p w14:paraId="012F8C93" w14:textId="77777777" w:rsidR="005D7831" w:rsidRDefault="005D7831">
      <w:pPr>
        <w:jc w:val="center"/>
      </w:pPr>
    </w:p>
    <w:p w14:paraId="2CD14C72" w14:textId="77777777" w:rsidR="00A816B6" w:rsidRDefault="00A816B6">
      <w:pPr>
        <w:jc w:val="center"/>
      </w:pPr>
    </w:p>
    <w:p w14:paraId="4123A5E3" w14:textId="03A0DD55" w:rsidR="00BA1B6F" w:rsidRDefault="00000000">
      <w:pPr>
        <w:jc w:val="center"/>
      </w:pPr>
      <w:r>
        <w:rPr>
          <w:i/>
          <w:color w:val="5A5A5A"/>
          <w:sz w:val="17"/>
        </w:rPr>
        <w:t>Figure 1. Average Daily PnL by market sentiment.</w:t>
      </w:r>
    </w:p>
    <w:p w14:paraId="28C5F557" w14:textId="31706478" w:rsidR="00A816B6" w:rsidRDefault="00A816B6">
      <w:pPr>
        <w:jc w:val="center"/>
      </w:pPr>
    </w:p>
    <w:p w14:paraId="4067D5E7" w14:textId="7032F66F" w:rsidR="00A816B6" w:rsidRDefault="005D7831">
      <w:pPr>
        <w:jc w:val="center"/>
      </w:pPr>
      <w:r>
        <w:rPr>
          <w:noProof/>
        </w:rPr>
        <w:drawing>
          <wp:anchor distT="0" distB="0" distL="114300" distR="114300" simplePos="0" relativeHeight="251632128" behindDoc="0" locked="0" layoutInCell="1" allowOverlap="1" wp14:anchorId="697161EA" wp14:editId="207E11BF">
            <wp:simplePos x="0" y="0"/>
            <wp:positionH relativeFrom="column">
              <wp:posOffset>568415</wp:posOffset>
            </wp:positionH>
            <wp:positionV relativeFrom="paragraph">
              <wp:posOffset>15059</wp:posOffset>
            </wp:positionV>
            <wp:extent cx="5303520" cy="30499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trades.png"/>
                    <pic:cNvPicPr/>
                  </pic:nvPicPr>
                  <pic:blipFill>
                    <a:blip r:embed="rId9"/>
                    <a:stretch>
                      <a:fillRect/>
                    </a:stretch>
                  </pic:blipFill>
                  <pic:spPr>
                    <a:xfrm>
                      <a:off x="0" y="0"/>
                      <a:ext cx="5303520" cy="3049905"/>
                    </a:xfrm>
                    <a:prstGeom prst="rect">
                      <a:avLst/>
                    </a:prstGeom>
                  </pic:spPr>
                </pic:pic>
              </a:graphicData>
            </a:graphic>
          </wp:anchor>
        </w:drawing>
      </w:r>
    </w:p>
    <w:p w14:paraId="3A8ED598" w14:textId="0898FD1D" w:rsidR="00A816B6" w:rsidRDefault="00A816B6">
      <w:pPr>
        <w:jc w:val="center"/>
      </w:pPr>
    </w:p>
    <w:p w14:paraId="16BA88BD" w14:textId="4B62509F" w:rsidR="00A816B6" w:rsidRDefault="00A816B6">
      <w:pPr>
        <w:jc w:val="center"/>
      </w:pPr>
    </w:p>
    <w:p w14:paraId="1A1B3F76" w14:textId="66CA5CA1" w:rsidR="00A816B6" w:rsidRDefault="00A816B6">
      <w:pPr>
        <w:jc w:val="center"/>
      </w:pPr>
    </w:p>
    <w:p w14:paraId="195A0752" w14:textId="1D57ACFD" w:rsidR="00A816B6" w:rsidRDefault="00A816B6">
      <w:pPr>
        <w:jc w:val="center"/>
      </w:pPr>
    </w:p>
    <w:p w14:paraId="40964A3F" w14:textId="59C02F31" w:rsidR="00A816B6" w:rsidRDefault="00A816B6">
      <w:pPr>
        <w:jc w:val="center"/>
      </w:pPr>
    </w:p>
    <w:p w14:paraId="21305522" w14:textId="40DC05E0" w:rsidR="00A816B6" w:rsidRDefault="00A816B6">
      <w:pPr>
        <w:jc w:val="center"/>
      </w:pPr>
    </w:p>
    <w:p w14:paraId="160A106F" w14:textId="77777777" w:rsidR="00A816B6" w:rsidRDefault="00A816B6">
      <w:pPr>
        <w:jc w:val="center"/>
      </w:pPr>
    </w:p>
    <w:p w14:paraId="7B503955" w14:textId="4312B12A" w:rsidR="00A816B6" w:rsidRDefault="00A816B6">
      <w:pPr>
        <w:jc w:val="center"/>
      </w:pPr>
    </w:p>
    <w:p w14:paraId="65FF0461" w14:textId="77777777" w:rsidR="00A816B6" w:rsidRDefault="00A816B6">
      <w:pPr>
        <w:jc w:val="center"/>
      </w:pPr>
    </w:p>
    <w:p w14:paraId="77567999" w14:textId="77777777" w:rsidR="00A816B6" w:rsidRDefault="00A816B6">
      <w:pPr>
        <w:jc w:val="center"/>
      </w:pPr>
    </w:p>
    <w:p w14:paraId="7F5406DA" w14:textId="6300DA67" w:rsidR="00BA1B6F" w:rsidRDefault="00000000">
      <w:pPr>
        <w:jc w:val="center"/>
      </w:pPr>
      <w:r>
        <w:rPr>
          <w:i/>
          <w:color w:val="5A5A5A"/>
          <w:sz w:val="17"/>
        </w:rPr>
        <w:t>Figure 2. Trading activity by market sentiment.</w:t>
      </w:r>
      <w:r w:rsidR="006553CC" w:rsidRPr="006553CC">
        <w:rPr>
          <w:noProof/>
        </w:rPr>
        <w:t xml:space="preserve"> </w:t>
      </w:r>
    </w:p>
    <w:p w14:paraId="5597D234" w14:textId="43908983" w:rsidR="00BA1B6F" w:rsidRDefault="00BA1B6F">
      <w:pPr>
        <w:jc w:val="center"/>
      </w:pPr>
    </w:p>
    <w:p w14:paraId="67A5B662" w14:textId="3B022E5C" w:rsidR="00A816B6" w:rsidRDefault="00A816B6">
      <w:pPr>
        <w:jc w:val="center"/>
      </w:pPr>
    </w:p>
    <w:p w14:paraId="10A8C0CA" w14:textId="5DB95344" w:rsidR="00A816B6" w:rsidRDefault="00A816B6">
      <w:pPr>
        <w:jc w:val="center"/>
      </w:pPr>
      <w:r>
        <w:rPr>
          <w:noProof/>
        </w:rPr>
        <w:drawing>
          <wp:anchor distT="0" distB="0" distL="114300" distR="114300" simplePos="0" relativeHeight="251646464" behindDoc="0" locked="0" layoutInCell="1" allowOverlap="1" wp14:anchorId="7A31B220" wp14:editId="0772CCB6">
            <wp:simplePos x="0" y="0"/>
            <wp:positionH relativeFrom="page">
              <wp:align>center</wp:align>
            </wp:positionH>
            <wp:positionV relativeFrom="paragraph">
              <wp:posOffset>114935</wp:posOffset>
            </wp:positionV>
            <wp:extent cx="5302800" cy="30492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trade_size.png"/>
                    <pic:cNvPicPr/>
                  </pic:nvPicPr>
                  <pic:blipFill>
                    <a:blip r:embed="rId10"/>
                    <a:stretch>
                      <a:fillRect/>
                    </a:stretch>
                  </pic:blipFill>
                  <pic:spPr>
                    <a:xfrm>
                      <a:off x="0" y="0"/>
                      <a:ext cx="5302800" cy="3049200"/>
                    </a:xfrm>
                    <a:prstGeom prst="rect">
                      <a:avLst/>
                    </a:prstGeom>
                  </pic:spPr>
                </pic:pic>
              </a:graphicData>
            </a:graphic>
            <wp14:sizeRelH relativeFrom="margin">
              <wp14:pctWidth>0</wp14:pctWidth>
            </wp14:sizeRelH>
            <wp14:sizeRelV relativeFrom="margin">
              <wp14:pctHeight>0</wp14:pctHeight>
            </wp14:sizeRelV>
          </wp:anchor>
        </w:drawing>
      </w:r>
    </w:p>
    <w:p w14:paraId="46B5CC20" w14:textId="586A1AC4" w:rsidR="00A816B6" w:rsidRDefault="00A816B6">
      <w:pPr>
        <w:jc w:val="center"/>
      </w:pPr>
    </w:p>
    <w:p w14:paraId="0044B98F" w14:textId="6D957673" w:rsidR="00A816B6" w:rsidRDefault="00A816B6">
      <w:pPr>
        <w:jc w:val="center"/>
      </w:pPr>
    </w:p>
    <w:p w14:paraId="2C405243" w14:textId="34E53EE1" w:rsidR="00A816B6" w:rsidRDefault="00A816B6">
      <w:pPr>
        <w:jc w:val="center"/>
      </w:pPr>
    </w:p>
    <w:p w14:paraId="4066CD79" w14:textId="6E97B406" w:rsidR="00A816B6" w:rsidRDefault="00A816B6">
      <w:pPr>
        <w:jc w:val="center"/>
      </w:pPr>
    </w:p>
    <w:p w14:paraId="787F1F1D" w14:textId="14B7058B" w:rsidR="00A816B6" w:rsidRDefault="00A816B6">
      <w:pPr>
        <w:jc w:val="center"/>
      </w:pPr>
    </w:p>
    <w:p w14:paraId="1904E12C" w14:textId="47A113AF" w:rsidR="00A816B6" w:rsidRDefault="00A816B6">
      <w:pPr>
        <w:jc w:val="center"/>
      </w:pPr>
    </w:p>
    <w:p w14:paraId="6EFA6898" w14:textId="34AB523C" w:rsidR="00A816B6" w:rsidRDefault="00A816B6">
      <w:pPr>
        <w:jc w:val="center"/>
      </w:pPr>
    </w:p>
    <w:p w14:paraId="5CEAD7EF" w14:textId="5FF9E98E" w:rsidR="00A816B6" w:rsidRDefault="00A816B6">
      <w:pPr>
        <w:jc w:val="center"/>
      </w:pPr>
    </w:p>
    <w:p w14:paraId="7BE6AF05" w14:textId="53ACBF35" w:rsidR="00A816B6" w:rsidRDefault="00A816B6">
      <w:pPr>
        <w:jc w:val="center"/>
      </w:pPr>
    </w:p>
    <w:p w14:paraId="13BA4D31" w14:textId="3EF68DEC" w:rsidR="00A816B6" w:rsidRDefault="00A816B6">
      <w:pPr>
        <w:jc w:val="center"/>
      </w:pPr>
    </w:p>
    <w:p w14:paraId="15AF3F9C" w14:textId="77777777" w:rsidR="00A816B6" w:rsidRDefault="00A816B6">
      <w:pPr>
        <w:jc w:val="center"/>
      </w:pPr>
    </w:p>
    <w:p w14:paraId="3C67FC38" w14:textId="1F846FBB" w:rsidR="00BA1B6F" w:rsidRDefault="00000000">
      <w:pPr>
        <w:jc w:val="center"/>
      </w:pPr>
      <w:r>
        <w:rPr>
          <w:i/>
          <w:color w:val="5A5A5A"/>
          <w:sz w:val="17"/>
        </w:rPr>
        <w:t>Figure 3. Average trade size by market sentiment.</w:t>
      </w:r>
    </w:p>
    <w:p w14:paraId="7C43B653" w14:textId="631B973D" w:rsidR="00BA1B6F" w:rsidRDefault="00BA1B6F">
      <w:pPr>
        <w:jc w:val="center"/>
      </w:pPr>
    </w:p>
    <w:p w14:paraId="4BA19C41" w14:textId="46800F4B" w:rsidR="00A816B6" w:rsidRDefault="00A816B6">
      <w:pPr>
        <w:jc w:val="center"/>
      </w:pPr>
    </w:p>
    <w:p w14:paraId="63B28077" w14:textId="5758F62A" w:rsidR="00A816B6" w:rsidRDefault="00A816B6">
      <w:pPr>
        <w:jc w:val="center"/>
      </w:pPr>
      <w:r>
        <w:rPr>
          <w:noProof/>
        </w:rPr>
        <w:drawing>
          <wp:anchor distT="0" distB="0" distL="114300" distR="114300" simplePos="0" relativeHeight="251705856" behindDoc="0" locked="0" layoutInCell="1" allowOverlap="1" wp14:anchorId="05FA4355" wp14:editId="5A2414B2">
            <wp:simplePos x="0" y="0"/>
            <wp:positionH relativeFrom="page">
              <wp:align>center</wp:align>
            </wp:positionH>
            <wp:positionV relativeFrom="paragraph">
              <wp:posOffset>234315</wp:posOffset>
            </wp:positionV>
            <wp:extent cx="5302800" cy="3049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_rate.png"/>
                    <pic:cNvPicPr/>
                  </pic:nvPicPr>
                  <pic:blipFill>
                    <a:blip r:embed="rId11"/>
                    <a:stretch>
                      <a:fillRect/>
                    </a:stretch>
                  </pic:blipFill>
                  <pic:spPr>
                    <a:xfrm>
                      <a:off x="0" y="0"/>
                      <a:ext cx="5302800" cy="3049200"/>
                    </a:xfrm>
                    <a:prstGeom prst="rect">
                      <a:avLst/>
                    </a:prstGeom>
                  </pic:spPr>
                </pic:pic>
              </a:graphicData>
            </a:graphic>
            <wp14:sizeRelH relativeFrom="margin">
              <wp14:pctWidth>0</wp14:pctWidth>
            </wp14:sizeRelH>
            <wp14:sizeRelV relativeFrom="margin">
              <wp14:pctHeight>0</wp14:pctHeight>
            </wp14:sizeRelV>
          </wp:anchor>
        </w:drawing>
      </w:r>
    </w:p>
    <w:p w14:paraId="52116471" w14:textId="5670DBAF" w:rsidR="00A816B6" w:rsidRDefault="00A816B6">
      <w:pPr>
        <w:jc w:val="center"/>
      </w:pPr>
    </w:p>
    <w:p w14:paraId="423213C0" w14:textId="63E8E2D3" w:rsidR="00A816B6" w:rsidRDefault="00A816B6">
      <w:pPr>
        <w:jc w:val="center"/>
      </w:pPr>
    </w:p>
    <w:p w14:paraId="471FB8CC" w14:textId="2BC49215" w:rsidR="00A816B6" w:rsidRDefault="00A816B6">
      <w:pPr>
        <w:jc w:val="center"/>
      </w:pPr>
    </w:p>
    <w:p w14:paraId="796FD23A" w14:textId="77777777" w:rsidR="00A816B6" w:rsidRDefault="00A816B6">
      <w:pPr>
        <w:jc w:val="center"/>
      </w:pPr>
    </w:p>
    <w:p w14:paraId="3DFDAACC" w14:textId="189BC00F" w:rsidR="00A816B6" w:rsidRDefault="00A816B6">
      <w:pPr>
        <w:jc w:val="center"/>
      </w:pPr>
    </w:p>
    <w:p w14:paraId="33354415" w14:textId="6F080DD5" w:rsidR="00A816B6" w:rsidRDefault="00A816B6">
      <w:pPr>
        <w:jc w:val="center"/>
      </w:pPr>
    </w:p>
    <w:p w14:paraId="114251A0" w14:textId="77777777" w:rsidR="00A816B6" w:rsidRDefault="00A816B6">
      <w:pPr>
        <w:jc w:val="center"/>
      </w:pPr>
    </w:p>
    <w:p w14:paraId="5D285EEA" w14:textId="77777777" w:rsidR="00A816B6" w:rsidRDefault="00A816B6">
      <w:pPr>
        <w:jc w:val="center"/>
      </w:pPr>
    </w:p>
    <w:p w14:paraId="151A3D17" w14:textId="74C967A6" w:rsidR="00A816B6" w:rsidRDefault="00A816B6">
      <w:pPr>
        <w:jc w:val="center"/>
      </w:pPr>
    </w:p>
    <w:p w14:paraId="3C1C847D" w14:textId="77777777" w:rsidR="00A816B6" w:rsidRDefault="00A816B6">
      <w:pPr>
        <w:jc w:val="center"/>
      </w:pPr>
    </w:p>
    <w:p w14:paraId="687F84BC" w14:textId="77777777" w:rsidR="00A816B6" w:rsidRDefault="00A816B6">
      <w:pPr>
        <w:jc w:val="center"/>
      </w:pPr>
    </w:p>
    <w:p w14:paraId="4CB68104" w14:textId="1EC7A676" w:rsidR="00BA1B6F" w:rsidRDefault="00000000">
      <w:pPr>
        <w:jc w:val="center"/>
      </w:pPr>
      <w:r>
        <w:rPr>
          <w:i/>
          <w:color w:val="5A5A5A"/>
          <w:sz w:val="17"/>
        </w:rPr>
        <w:t>Figure 4. Average trader win rate by market sentiment.</w:t>
      </w:r>
    </w:p>
    <w:p w14:paraId="108061D4" w14:textId="2CEF744B" w:rsidR="00BA1B6F" w:rsidRDefault="00000000">
      <w:pPr>
        <w:pStyle w:val="Heading1"/>
      </w:pPr>
      <w:r>
        <w:lastRenderedPageBreak/>
        <w:t>4. Distribution and Correlation Checks</w:t>
      </w:r>
    </w:p>
    <w:p w14:paraId="2835C0A8" w14:textId="420FDAF0" w:rsidR="00BA1B6F" w:rsidRDefault="00000000">
      <w:r>
        <w:t>The distribution view was included to avoid relying only on averages. Outliers were hidden in the plot for readability, but not removed from the data. The heatmap checks whether the engineered metrics have strong linear relationships.</w:t>
      </w:r>
    </w:p>
    <w:p w14:paraId="312CC12D" w14:textId="27454188" w:rsidR="00BA1B6F" w:rsidRDefault="00BA1B6F" w:rsidP="00B60B51">
      <w:pPr>
        <w:jc w:val="center"/>
      </w:pPr>
    </w:p>
    <w:p w14:paraId="7FC27E64" w14:textId="794D2C3F" w:rsidR="00A816B6" w:rsidRDefault="005D7831">
      <w:pPr>
        <w:jc w:val="center"/>
        <w:rPr>
          <w:noProof/>
        </w:rPr>
      </w:pPr>
      <w:r>
        <w:rPr>
          <w:noProof/>
        </w:rPr>
        <w:drawing>
          <wp:anchor distT="0" distB="0" distL="114300" distR="114300" simplePos="0" relativeHeight="251657728" behindDoc="0" locked="0" layoutInCell="1" allowOverlap="1" wp14:anchorId="165A4F13" wp14:editId="023D5F04">
            <wp:simplePos x="0" y="0"/>
            <wp:positionH relativeFrom="page">
              <wp:align>center</wp:align>
            </wp:positionH>
            <wp:positionV relativeFrom="paragraph">
              <wp:posOffset>21590</wp:posOffset>
            </wp:positionV>
            <wp:extent cx="4179600" cy="24048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l_distribution.png"/>
                    <pic:cNvPicPr/>
                  </pic:nvPicPr>
                  <pic:blipFill>
                    <a:blip r:embed="rId12"/>
                    <a:stretch>
                      <a:fillRect/>
                    </a:stretch>
                  </pic:blipFill>
                  <pic:spPr>
                    <a:xfrm>
                      <a:off x="0" y="0"/>
                      <a:ext cx="4179600" cy="2404800"/>
                    </a:xfrm>
                    <a:prstGeom prst="rect">
                      <a:avLst/>
                    </a:prstGeom>
                  </pic:spPr>
                </pic:pic>
              </a:graphicData>
            </a:graphic>
            <wp14:sizeRelH relativeFrom="margin">
              <wp14:pctWidth>0</wp14:pctWidth>
            </wp14:sizeRelH>
            <wp14:sizeRelV relativeFrom="margin">
              <wp14:pctHeight>0</wp14:pctHeight>
            </wp14:sizeRelV>
          </wp:anchor>
        </w:drawing>
      </w:r>
    </w:p>
    <w:p w14:paraId="77048E9A" w14:textId="77777777" w:rsidR="005D7831" w:rsidRDefault="005D7831">
      <w:pPr>
        <w:jc w:val="center"/>
        <w:rPr>
          <w:noProof/>
        </w:rPr>
      </w:pPr>
    </w:p>
    <w:p w14:paraId="444FC3B3" w14:textId="77777777" w:rsidR="005D7831" w:rsidRDefault="005D7831">
      <w:pPr>
        <w:jc w:val="center"/>
        <w:rPr>
          <w:noProof/>
        </w:rPr>
      </w:pPr>
    </w:p>
    <w:p w14:paraId="5CD0E32D" w14:textId="77777777" w:rsidR="005D7831" w:rsidRDefault="005D7831">
      <w:pPr>
        <w:jc w:val="center"/>
        <w:rPr>
          <w:noProof/>
        </w:rPr>
      </w:pPr>
    </w:p>
    <w:p w14:paraId="0FC3B144" w14:textId="3772D29C" w:rsidR="005D7831" w:rsidRDefault="005D7831">
      <w:pPr>
        <w:jc w:val="center"/>
        <w:rPr>
          <w:noProof/>
        </w:rPr>
      </w:pPr>
    </w:p>
    <w:p w14:paraId="01247320" w14:textId="3F7A95F2" w:rsidR="00A816B6" w:rsidRDefault="00A816B6">
      <w:pPr>
        <w:jc w:val="center"/>
        <w:rPr>
          <w:noProof/>
        </w:rPr>
      </w:pPr>
    </w:p>
    <w:p w14:paraId="17E31B95" w14:textId="77777777" w:rsidR="005D7831" w:rsidRDefault="005D7831">
      <w:pPr>
        <w:jc w:val="center"/>
        <w:rPr>
          <w:noProof/>
        </w:rPr>
      </w:pPr>
    </w:p>
    <w:p w14:paraId="3D826ED3" w14:textId="1D1C9A02" w:rsidR="005D7831" w:rsidRDefault="005D7831">
      <w:pPr>
        <w:jc w:val="center"/>
        <w:rPr>
          <w:noProof/>
        </w:rPr>
      </w:pPr>
    </w:p>
    <w:p w14:paraId="1BE27FFF" w14:textId="608B1334" w:rsidR="005D7831" w:rsidRDefault="005D7831">
      <w:pPr>
        <w:jc w:val="center"/>
        <w:rPr>
          <w:noProof/>
        </w:rPr>
      </w:pPr>
    </w:p>
    <w:p w14:paraId="0984D0EF" w14:textId="3C40A4B2" w:rsidR="005D7831" w:rsidRDefault="00000000" w:rsidP="005D7831">
      <w:pPr>
        <w:jc w:val="center"/>
        <w:rPr>
          <w:i/>
          <w:color w:val="5A5A5A"/>
          <w:sz w:val="17"/>
        </w:rPr>
      </w:pPr>
      <w:r>
        <w:rPr>
          <w:i/>
          <w:color w:val="5A5A5A"/>
          <w:sz w:val="17"/>
        </w:rPr>
        <w:t>Figure 5. Daily PnL distribution by sentiment, with outliers hidden for readabili</w:t>
      </w:r>
      <w:r w:rsidR="005D7831">
        <w:rPr>
          <w:i/>
          <w:color w:val="5A5A5A"/>
          <w:sz w:val="17"/>
        </w:rPr>
        <w:t>ty</w:t>
      </w:r>
    </w:p>
    <w:p w14:paraId="0BBAAF6B" w14:textId="77777777" w:rsidR="005D7831" w:rsidRDefault="005D7831" w:rsidP="005D7831">
      <w:pPr>
        <w:rPr>
          <w:i/>
          <w:color w:val="5A5A5A"/>
          <w:sz w:val="17"/>
        </w:rPr>
      </w:pPr>
    </w:p>
    <w:p w14:paraId="518F42A2" w14:textId="77777777" w:rsidR="005D7831" w:rsidRPr="005D7831" w:rsidRDefault="005D7831" w:rsidP="005D7831">
      <w:pPr>
        <w:rPr>
          <w:noProof/>
        </w:rPr>
      </w:pPr>
    </w:p>
    <w:p w14:paraId="4C8CCF4D" w14:textId="6B0D7B0B" w:rsidR="00A816B6" w:rsidRDefault="005D7831" w:rsidP="006553CC">
      <w:pPr>
        <w:ind w:left="720"/>
        <w:rPr>
          <w:i/>
          <w:color w:val="5A5A5A"/>
          <w:sz w:val="17"/>
        </w:rPr>
      </w:pPr>
      <w:r>
        <w:rPr>
          <w:noProof/>
        </w:rPr>
        <w:drawing>
          <wp:anchor distT="0" distB="0" distL="114300" distR="114300" simplePos="0" relativeHeight="251687424" behindDoc="0" locked="0" layoutInCell="1" allowOverlap="1" wp14:anchorId="535FCA06" wp14:editId="04E28CBA">
            <wp:simplePos x="0" y="0"/>
            <wp:positionH relativeFrom="page">
              <wp:align>center</wp:align>
            </wp:positionH>
            <wp:positionV relativeFrom="paragraph">
              <wp:posOffset>46990</wp:posOffset>
            </wp:positionV>
            <wp:extent cx="4111200" cy="3268800"/>
            <wp:effectExtent l="0" t="0" r="381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3"/>
                    <a:stretch>
                      <a:fillRect/>
                    </a:stretch>
                  </pic:blipFill>
                  <pic:spPr>
                    <a:xfrm>
                      <a:off x="0" y="0"/>
                      <a:ext cx="4111200" cy="3268800"/>
                    </a:xfrm>
                    <a:prstGeom prst="rect">
                      <a:avLst/>
                    </a:prstGeom>
                  </pic:spPr>
                </pic:pic>
              </a:graphicData>
            </a:graphic>
            <wp14:sizeRelH relativeFrom="margin">
              <wp14:pctWidth>0</wp14:pctWidth>
            </wp14:sizeRelH>
            <wp14:sizeRelV relativeFrom="margin">
              <wp14:pctHeight>0</wp14:pctHeight>
            </wp14:sizeRelV>
          </wp:anchor>
        </w:drawing>
      </w:r>
    </w:p>
    <w:p w14:paraId="6DA6116A" w14:textId="3F3BF185" w:rsidR="00A816B6" w:rsidRDefault="00A816B6" w:rsidP="006553CC">
      <w:pPr>
        <w:ind w:left="720"/>
        <w:rPr>
          <w:i/>
          <w:color w:val="5A5A5A"/>
          <w:sz w:val="17"/>
        </w:rPr>
      </w:pPr>
    </w:p>
    <w:p w14:paraId="24DEC3C8" w14:textId="5B3846E8" w:rsidR="00A816B6" w:rsidRDefault="00A816B6" w:rsidP="005D7831">
      <w:pPr>
        <w:rPr>
          <w:i/>
          <w:color w:val="5A5A5A"/>
          <w:sz w:val="17"/>
        </w:rPr>
      </w:pPr>
    </w:p>
    <w:p w14:paraId="13D90731" w14:textId="711BF165" w:rsidR="00A816B6" w:rsidRDefault="00A816B6" w:rsidP="005D7831">
      <w:pPr>
        <w:rPr>
          <w:i/>
          <w:color w:val="5A5A5A"/>
          <w:sz w:val="17"/>
        </w:rPr>
      </w:pPr>
    </w:p>
    <w:p w14:paraId="3B053151" w14:textId="77777777" w:rsidR="005D7831" w:rsidRDefault="005D7831" w:rsidP="005D7831">
      <w:pPr>
        <w:rPr>
          <w:i/>
          <w:color w:val="5A5A5A"/>
          <w:sz w:val="17"/>
        </w:rPr>
      </w:pPr>
    </w:p>
    <w:p w14:paraId="6744E57E" w14:textId="77777777" w:rsidR="005D7831" w:rsidRDefault="005D7831" w:rsidP="005D7831">
      <w:pPr>
        <w:rPr>
          <w:i/>
          <w:color w:val="5A5A5A"/>
          <w:sz w:val="17"/>
        </w:rPr>
      </w:pPr>
    </w:p>
    <w:p w14:paraId="7A08E405" w14:textId="77777777" w:rsidR="005D7831" w:rsidRDefault="005D7831" w:rsidP="005D7831">
      <w:pPr>
        <w:rPr>
          <w:i/>
          <w:color w:val="5A5A5A"/>
          <w:sz w:val="17"/>
        </w:rPr>
      </w:pPr>
    </w:p>
    <w:p w14:paraId="779BECF8" w14:textId="77777777" w:rsidR="005D7831" w:rsidRDefault="005D7831" w:rsidP="005D7831">
      <w:pPr>
        <w:rPr>
          <w:i/>
          <w:color w:val="5A5A5A"/>
          <w:sz w:val="17"/>
        </w:rPr>
      </w:pPr>
    </w:p>
    <w:p w14:paraId="0A18D938" w14:textId="77777777" w:rsidR="005D7831" w:rsidRDefault="005D7831" w:rsidP="005D7831">
      <w:pPr>
        <w:rPr>
          <w:i/>
          <w:color w:val="5A5A5A"/>
          <w:sz w:val="17"/>
        </w:rPr>
      </w:pPr>
    </w:p>
    <w:p w14:paraId="3F30AEE3" w14:textId="77777777" w:rsidR="005D7831" w:rsidRDefault="005D7831" w:rsidP="005D7831">
      <w:pPr>
        <w:rPr>
          <w:i/>
          <w:color w:val="5A5A5A"/>
          <w:sz w:val="17"/>
        </w:rPr>
      </w:pPr>
    </w:p>
    <w:p w14:paraId="4C522D95" w14:textId="77777777" w:rsidR="005D7831" w:rsidRDefault="005D7831" w:rsidP="005D7831">
      <w:pPr>
        <w:rPr>
          <w:i/>
          <w:color w:val="5A5A5A"/>
          <w:sz w:val="17"/>
        </w:rPr>
      </w:pPr>
    </w:p>
    <w:p w14:paraId="5996B313" w14:textId="77777777" w:rsidR="005D7831" w:rsidRDefault="005D7831" w:rsidP="005D7831">
      <w:pPr>
        <w:rPr>
          <w:i/>
          <w:color w:val="5A5A5A"/>
          <w:sz w:val="17"/>
        </w:rPr>
      </w:pPr>
    </w:p>
    <w:p w14:paraId="46133769" w14:textId="77777777" w:rsidR="005D7831" w:rsidRDefault="005D7831" w:rsidP="005D7831">
      <w:pPr>
        <w:rPr>
          <w:i/>
          <w:color w:val="5A5A5A"/>
          <w:sz w:val="17"/>
        </w:rPr>
      </w:pPr>
    </w:p>
    <w:p w14:paraId="2A90868C" w14:textId="16FB0DFE" w:rsidR="00BA1B6F" w:rsidRDefault="00000000" w:rsidP="005D7831">
      <w:pPr>
        <w:ind w:left="720"/>
        <w:jc w:val="center"/>
      </w:pPr>
      <w:r>
        <w:rPr>
          <w:i/>
          <w:color w:val="5A5A5A"/>
          <w:sz w:val="17"/>
        </w:rPr>
        <w:t>Figure 6. Correlation matrix across the key numerical metrics.</w:t>
      </w:r>
    </w:p>
    <w:p w14:paraId="058673B7" w14:textId="45A39C71" w:rsidR="00BA1B6F" w:rsidRDefault="00000000">
      <w:pPr>
        <w:pStyle w:val="Heading1"/>
      </w:pPr>
      <w:r>
        <w:lastRenderedPageBreak/>
        <w:t>5. Trader Segmentation</w:t>
      </w:r>
    </w:p>
    <w:p w14:paraId="1211F891" w14:textId="431D3C49" w:rsidR="00BA1B6F" w:rsidRDefault="00000000">
      <w:r>
        <w:t>Traders were segmented using quartile-based thresholds. This keeps the approach transparent and easy to reproduce without overfitting a small trader population.</w:t>
      </w:r>
    </w:p>
    <w:tbl>
      <w:tblPr>
        <w:tblStyle w:val="TableGrid"/>
        <w:tblW w:w="0" w:type="auto"/>
        <w:jc w:val="center"/>
        <w:tblLook w:val="04A0" w:firstRow="1" w:lastRow="0" w:firstColumn="1" w:lastColumn="0" w:noHBand="0" w:noVBand="1"/>
      </w:tblPr>
      <w:tblGrid>
        <w:gridCol w:w="2032"/>
        <w:gridCol w:w="2031"/>
        <w:gridCol w:w="2031"/>
        <w:gridCol w:w="2031"/>
        <w:gridCol w:w="2031"/>
      </w:tblGrid>
      <w:tr w:rsidR="00BA1B6F" w14:paraId="308F0A8C" w14:textId="77777777">
        <w:trPr>
          <w:jc w:val="center"/>
        </w:trPr>
        <w:tc>
          <w:tcPr>
            <w:tcW w:w="2033" w:type="dxa"/>
            <w:shd w:val="clear" w:color="auto" w:fill="1F4E79"/>
            <w:vAlign w:val="center"/>
          </w:tcPr>
          <w:p w14:paraId="56799848" w14:textId="77777777" w:rsidR="00BA1B6F" w:rsidRDefault="00000000">
            <w:r>
              <w:rPr>
                <w:b/>
                <w:color w:val="FFFFFF"/>
                <w:sz w:val="17"/>
              </w:rPr>
              <w:t>Segment</w:t>
            </w:r>
          </w:p>
        </w:tc>
        <w:tc>
          <w:tcPr>
            <w:tcW w:w="2033" w:type="dxa"/>
            <w:shd w:val="clear" w:color="auto" w:fill="1F4E79"/>
            <w:vAlign w:val="center"/>
          </w:tcPr>
          <w:p w14:paraId="11D3F88C" w14:textId="2BE59361" w:rsidR="00BA1B6F" w:rsidRDefault="00000000">
            <w:r>
              <w:rPr>
                <w:b/>
                <w:color w:val="FFFFFF"/>
                <w:sz w:val="17"/>
              </w:rPr>
              <w:t>Traders</w:t>
            </w:r>
          </w:p>
        </w:tc>
        <w:tc>
          <w:tcPr>
            <w:tcW w:w="2033" w:type="dxa"/>
            <w:shd w:val="clear" w:color="auto" w:fill="1F4E79"/>
            <w:vAlign w:val="center"/>
          </w:tcPr>
          <w:p w14:paraId="0BF2C60A" w14:textId="2D788B53" w:rsidR="00BA1B6F" w:rsidRDefault="00000000">
            <w:r>
              <w:rPr>
                <w:b/>
                <w:color w:val="FFFFFF"/>
                <w:sz w:val="17"/>
              </w:rPr>
              <w:t xml:space="preserve">Avg Daily </w:t>
            </w:r>
            <w:proofErr w:type="spellStart"/>
            <w:r>
              <w:rPr>
                <w:b/>
                <w:color w:val="FFFFFF"/>
                <w:sz w:val="17"/>
              </w:rPr>
              <w:t>PnL</w:t>
            </w:r>
            <w:proofErr w:type="spellEnd"/>
          </w:p>
        </w:tc>
        <w:tc>
          <w:tcPr>
            <w:tcW w:w="2033" w:type="dxa"/>
            <w:shd w:val="clear" w:color="auto" w:fill="1F4E79"/>
            <w:vAlign w:val="center"/>
          </w:tcPr>
          <w:p w14:paraId="7BA4236E" w14:textId="100DCBC7" w:rsidR="00BA1B6F" w:rsidRDefault="00000000">
            <w:r>
              <w:rPr>
                <w:b/>
                <w:color w:val="FFFFFF"/>
                <w:sz w:val="17"/>
              </w:rPr>
              <w:t>Avg Win Rate</w:t>
            </w:r>
          </w:p>
        </w:tc>
        <w:tc>
          <w:tcPr>
            <w:tcW w:w="2033" w:type="dxa"/>
            <w:shd w:val="clear" w:color="auto" w:fill="1F4E79"/>
            <w:vAlign w:val="center"/>
          </w:tcPr>
          <w:p w14:paraId="62F01CD5" w14:textId="77777777" w:rsidR="00BA1B6F" w:rsidRDefault="00000000">
            <w:r>
              <w:rPr>
                <w:b/>
                <w:color w:val="FFFFFF"/>
                <w:sz w:val="17"/>
              </w:rPr>
              <w:t>Avg Total Trades</w:t>
            </w:r>
          </w:p>
        </w:tc>
      </w:tr>
      <w:tr w:rsidR="00BA1B6F" w14:paraId="04901B21" w14:textId="77777777">
        <w:trPr>
          <w:jc w:val="center"/>
        </w:trPr>
        <w:tc>
          <w:tcPr>
            <w:tcW w:w="2033" w:type="dxa"/>
            <w:vAlign w:val="center"/>
          </w:tcPr>
          <w:p w14:paraId="7A94574D" w14:textId="77777777" w:rsidR="00BA1B6F" w:rsidRDefault="00000000">
            <w:r>
              <w:rPr>
                <w:sz w:val="17"/>
              </w:rPr>
              <w:t>High Activity</w:t>
            </w:r>
          </w:p>
        </w:tc>
        <w:tc>
          <w:tcPr>
            <w:tcW w:w="2033" w:type="dxa"/>
            <w:vAlign w:val="center"/>
          </w:tcPr>
          <w:p w14:paraId="27E618E3" w14:textId="77777777" w:rsidR="00BA1B6F" w:rsidRDefault="00000000">
            <w:r>
              <w:rPr>
                <w:sz w:val="17"/>
              </w:rPr>
              <w:t>8</w:t>
            </w:r>
          </w:p>
        </w:tc>
        <w:tc>
          <w:tcPr>
            <w:tcW w:w="2033" w:type="dxa"/>
            <w:vAlign w:val="center"/>
          </w:tcPr>
          <w:p w14:paraId="4155964E" w14:textId="1B6D3272" w:rsidR="00BA1B6F" w:rsidRDefault="00000000">
            <w:r>
              <w:rPr>
                <w:sz w:val="17"/>
              </w:rPr>
              <w:t>$9,401</w:t>
            </w:r>
          </w:p>
        </w:tc>
        <w:tc>
          <w:tcPr>
            <w:tcW w:w="2033" w:type="dxa"/>
            <w:vAlign w:val="center"/>
          </w:tcPr>
          <w:p w14:paraId="0B740003" w14:textId="77777777" w:rsidR="00BA1B6F" w:rsidRDefault="00000000">
            <w:r>
              <w:rPr>
                <w:sz w:val="17"/>
              </w:rPr>
              <w:t>73.9%</w:t>
            </w:r>
          </w:p>
        </w:tc>
        <w:tc>
          <w:tcPr>
            <w:tcW w:w="2033" w:type="dxa"/>
            <w:vAlign w:val="center"/>
          </w:tcPr>
          <w:p w14:paraId="7C31261D" w14:textId="77777777" w:rsidR="00BA1B6F" w:rsidRDefault="00000000">
            <w:r>
              <w:rPr>
                <w:sz w:val="17"/>
              </w:rPr>
              <w:t>17,769</w:t>
            </w:r>
          </w:p>
        </w:tc>
      </w:tr>
      <w:tr w:rsidR="00BA1B6F" w14:paraId="740108C2" w14:textId="77777777">
        <w:trPr>
          <w:jc w:val="center"/>
        </w:trPr>
        <w:tc>
          <w:tcPr>
            <w:tcW w:w="2033" w:type="dxa"/>
            <w:shd w:val="clear" w:color="auto" w:fill="F3F6F8"/>
            <w:vAlign w:val="center"/>
          </w:tcPr>
          <w:p w14:paraId="276D6661" w14:textId="77777777" w:rsidR="00BA1B6F" w:rsidRDefault="00000000">
            <w:r>
              <w:rPr>
                <w:sz w:val="17"/>
              </w:rPr>
              <w:t>Low Activity</w:t>
            </w:r>
          </w:p>
        </w:tc>
        <w:tc>
          <w:tcPr>
            <w:tcW w:w="2033" w:type="dxa"/>
            <w:shd w:val="clear" w:color="auto" w:fill="F3F6F8"/>
            <w:vAlign w:val="center"/>
          </w:tcPr>
          <w:p w14:paraId="2AFD6338" w14:textId="77777777" w:rsidR="00BA1B6F" w:rsidRDefault="00000000">
            <w:r>
              <w:rPr>
                <w:sz w:val="17"/>
              </w:rPr>
              <w:t>8</w:t>
            </w:r>
          </w:p>
        </w:tc>
        <w:tc>
          <w:tcPr>
            <w:tcW w:w="2033" w:type="dxa"/>
            <w:shd w:val="clear" w:color="auto" w:fill="F3F6F8"/>
            <w:vAlign w:val="center"/>
          </w:tcPr>
          <w:p w14:paraId="55D415DD" w14:textId="77777777" w:rsidR="00BA1B6F" w:rsidRDefault="00000000">
            <w:r>
              <w:rPr>
                <w:sz w:val="17"/>
              </w:rPr>
              <w:t>$4,491</w:t>
            </w:r>
          </w:p>
        </w:tc>
        <w:tc>
          <w:tcPr>
            <w:tcW w:w="2033" w:type="dxa"/>
            <w:shd w:val="clear" w:color="auto" w:fill="F3F6F8"/>
            <w:vAlign w:val="center"/>
          </w:tcPr>
          <w:p w14:paraId="445793CE" w14:textId="77777777" w:rsidR="00BA1B6F" w:rsidRDefault="00000000">
            <w:r>
              <w:rPr>
                <w:sz w:val="17"/>
              </w:rPr>
              <w:t>45.4%</w:t>
            </w:r>
          </w:p>
        </w:tc>
        <w:tc>
          <w:tcPr>
            <w:tcW w:w="2033" w:type="dxa"/>
            <w:shd w:val="clear" w:color="auto" w:fill="F3F6F8"/>
            <w:vAlign w:val="center"/>
          </w:tcPr>
          <w:p w14:paraId="6ECE1B7A" w14:textId="77777777" w:rsidR="00BA1B6F" w:rsidRDefault="00000000">
            <w:r>
              <w:rPr>
                <w:sz w:val="17"/>
              </w:rPr>
              <w:t>657</w:t>
            </w:r>
          </w:p>
        </w:tc>
      </w:tr>
      <w:tr w:rsidR="00BA1B6F" w14:paraId="442192F5" w14:textId="77777777">
        <w:trPr>
          <w:jc w:val="center"/>
        </w:trPr>
        <w:tc>
          <w:tcPr>
            <w:tcW w:w="2033" w:type="dxa"/>
            <w:vAlign w:val="center"/>
          </w:tcPr>
          <w:p w14:paraId="66B9FAFA" w14:textId="77777777" w:rsidR="00BA1B6F" w:rsidRDefault="00000000">
            <w:r>
              <w:rPr>
                <w:sz w:val="17"/>
              </w:rPr>
              <w:t>Medium Activity</w:t>
            </w:r>
          </w:p>
        </w:tc>
        <w:tc>
          <w:tcPr>
            <w:tcW w:w="2033" w:type="dxa"/>
            <w:vAlign w:val="center"/>
          </w:tcPr>
          <w:p w14:paraId="07DE3672" w14:textId="405DCC40" w:rsidR="00BA1B6F" w:rsidRDefault="00000000">
            <w:r>
              <w:rPr>
                <w:sz w:val="17"/>
              </w:rPr>
              <w:t>16</w:t>
            </w:r>
          </w:p>
        </w:tc>
        <w:tc>
          <w:tcPr>
            <w:tcW w:w="2033" w:type="dxa"/>
            <w:vAlign w:val="center"/>
          </w:tcPr>
          <w:p w14:paraId="72DB5CEC" w14:textId="77777777" w:rsidR="00BA1B6F" w:rsidRDefault="00000000">
            <w:r>
              <w:rPr>
                <w:sz w:val="17"/>
              </w:rPr>
              <w:t>$7,308</w:t>
            </w:r>
          </w:p>
        </w:tc>
        <w:tc>
          <w:tcPr>
            <w:tcW w:w="2033" w:type="dxa"/>
            <w:vAlign w:val="center"/>
          </w:tcPr>
          <w:p w14:paraId="6488BBB3" w14:textId="2C631EAC" w:rsidR="00BA1B6F" w:rsidRDefault="00000000">
            <w:r>
              <w:rPr>
                <w:sz w:val="17"/>
              </w:rPr>
              <w:t>53.9%</w:t>
            </w:r>
          </w:p>
        </w:tc>
        <w:tc>
          <w:tcPr>
            <w:tcW w:w="2033" w:type="dxa"/>
            <w:vAlign w:val="center"/>
          </w:tcPr>
          <w:p w14:paraId="6C95A681" w14:textId="77777777" w:rsidR="00BA1B6F" w:rsidRDefault="00000000">
            <w:r>
              <w:rPr>
                <w:sz w:val="17"/>
              </w:rPr>
              <w:t>3,988</w:t>
            </w:r>
          </w:p>
        </w:tc>
      </w:tr>
    </w:tbl>
    <w:p w14:paraId="570F90A7" w14:textId="5408BC30" w:rsidR="00BA1B6F" w:rsidRDefault="00000000">
      <w:r>
        <w:t>The high-activity group had the highest average daily PnL in this dataset, but the correlation results show that trade count alone is not a reliable explanation for profitability.</w:t>
      </w:r>
    </w:p>
    <w:p w14:paraId="0B2D33BC" w14:textId="040DF06A" w:rsidR="00BA1B6F" w:rsidRDefault="00000000">
      <w:pPr>
        <w:pStyle w:val="Heading1"/>
      </w:pPr>
      <w:r>
        <w:t>6. Key Findings</w:t>
      </w:r>
    </w:p>
    <w:p w14:paraId="60265756" w14:textId="77777777" w:rsidR="00BA1B6F" w:rsidRDefault="00000000">
      <w:pPr>
        <w:pStyle w:val="ListBullet"/>
      </w:pPr>
      <w:r>
        <w:t>Fear days had the highest average daily PnL ($5,329), while Greed days had the lowest average daily PnL among the sentiment categories.</w:t>
      </w:r>
    </w:p>
    <w:p w14:paraId="39F1663E" w14:textId="77777777" w:rsidR="00BA1B6F" w:rsidRDefault="00000000">
      <w:pPr>
        <w:pStyle w:val="ListBullet"/>
      </w:pPr>
      <w:r>
        <w:t>Extreme Fear showed the highest trading activity, with an average of 133.8 trades per trader-day.</w:t>
      </w:r>
    </w:p>
    <w:p w14:paraId="7CEC36DB" w14:textId="77777777" w:rsidR="00BA1B6F" w:rsidRDefault="00000000">
      <w:pPr>
        <w:pStyle w:val="ListBullet"/>
      </w:pPr>
      <w:r>
        <w:t>Average trade size was largest during Fear days ($8,976).</w:t>
      </w:r>
    </w:p>
    <w:p w14:paraId="0D0163B3" w14:textId="77777777" w:rsidR="00BA1B6F" w:rsidRDefault="00000000">
      <w:pPr>
        <w:pStyle w:val="ListBullet"/>
      </w:pPr>
      <w:r>
        <w:t>Average win rates were close across all sentiment groups, indicating that sentiment was more strongly reflected in behavior than in win probability.</w:t>
      </w:r>
    </w:p>
    <w:p w14:paraId="095A927D" w14:textId="77777777" w:rsidR="00BA1B6F" w:rsidRDefault="00000000">
      <w:pPr>
        <w:pStyle w:val="ListBullet"/>
      </w:pPr>
      <w:r>
        <w:t>The strongest correlation with Daily PnL was Total Trades (0.18), which is still weak and should not be interpreted as a strong driver.</w:t>
      </w:r>
    </w:p>
    <w:p w14:paraId="72B26B52" w14:textId="77777777" w:rsidR="00BA1B6F" w:rsidRDefault="00000000">
      <w:pPr>
        <w:pStyle w:val="Heading1"/>
      </w:pPr>
      <w:r>
        <w:t>7. Strategy Recommendations</w:t>
      </w:r>
    </w:p>
    <w:p w14:paraId="41CC258B" w14:textId="77777777" w:rsidR="00BA1B6F" w:rsidRDefault="00000000">
      <w:pPr>
        <w:pStyle w:val="ListBullet"/>
      </w:pPr>
      <w:r>
        <w:t>Treat Fear periods as high-opportunity but risk-sensitive periods. The data shows stronger average profits and larger trade sizes, so position sizing should be controlled rather than increased blindly.</w:t>
      </w:r>
    </w:p>
    <w:p w14:paraId="4FC92FF8" w14:textId="77777777" w:rsidR="00BA1B6F" w:rsidRDefault="00000000">
      <w:pPr>
        <w:pStyle w:val="ListBullet"/>
      </w:pPr>
      <w:r>
        <w:t>Avoid using trade frequency as the sole decision rule. More trades were associated with only a weak improvement in daily PnL, so higher activity should be paired with risk controls.</w:t>
      </w:r>
    </w:p>
    <w:p w14:paraId="74421B33" w14:textId="77777777" w:rsidR="00BA1B6F" w:rsidRDefault="00000000">
      <w:pPr>
        <w:pStyle w:val="ListBullet"/>
      </w:pPr>
      <w:r>
        <w:t>Use sentiment as a context feature, not a standalone signal. Win rates were stable across sentiments, so sentiment should be combined with volatility, liquidity, and trader-specific history.</w:t>
      </w:r>
    </w:p>
    <w:p w14:paraId="271A7920" w14:textId="77777777" w:rsidR="00BA1B6F" w:rsidRDefault="00000000">
      <w:pPr>
        <w:pStyle w:val="ListBullet"/>
      </w:pPr>
      <w:r>
        <w:t>For high-activity traders, monitor fees and exposure closely. Their performance was stronger on average, but higher activity can also increase transaction costs and downside risk.</w:t>
      </w:r>
    </w:p>
    <w:p w14:paraId="3DA5955F" w14:textId="77777777" w:rsidR="00BA1B6F" w:rsidRDefault="00000000">
      <w:pPr>
        <w:pStyle w:val="Heading1"/>
      </w:pPr>
      <w:r>
        <w:t>8. Limitations</w:t>
      </w:r>
    </w:p>
    <w:p w14:paraId="146021B3" w14:textId="77777777" w:rsidR="00BA1B6F" w:rsidRDefault="00000000">
      <w:pPr>
        <w:pStyle w:val="ListBullet"/>
      </w:pPr>
      <w:r>
        <w:t>The dataset did not include an explicit leverage field, so leverage distribution could not be analyzed reliably.</w:t>
      </w:r>
    </w:p>
    <w:p w14:paraId="46F98EBE" w14:textId="77777777" w:rsidR="00BA1B6F" w:rsidRDefault="00000000">
      <w:pPr>
        <w:pStyle w:val="ListBullet"/>
      </w:pPr>
      <w:r>
        <w:t>Closed PnL captures realized profit/loss only; unrealized gains or losses from open positions were not available.</w:t>
      </w:r>
    </w:p>
    <w:p w14:paraId="6EE5EA22" w14:textId="77777777" w:rsidR="00BA1B6F" w:rsidRDefault="00000000">
      <w:pPr>
        <w:pStyle w:val="ListBullet"/>
      </w:pPr>
      <w:r>
        <w:t>The analysis is descriptive and does not establish causality between sentiment and trader performance.</w:t>
      </w:r>
    </w:p>
    <w:p w14:paraId="055415C3" w14:textId="77777777" w:rsidR="00BA1B6F" w:rsidRDefault="00000000">
      <w:pPr>
        <w:pStyle w:val="ListBullet"/>
      </w:pPr>
      <w:r>
        <w:t>Some extreme PnL values exist; these were retained in calculations but handled carefully in visualizations.</w:t>
      </w:r>
    </w:p>
    <w:p w14:paraId="05D3939D" w14:textId="77777777" w:rsidR="00BA1B6F" w:rsidRDefault="00000000">
      <w:pPr>
        <w:pStyle w:val="Heading1"/>
      </w:pPr>
      <w:r>
        <w:t>9. Conclusion</w:t>
      </w:r>
    </w:p>
    <w:p w14:paraId="20D2A33D" w14:textId="77777777" w:rsidR="00BA1B6F" w:rsidRDefault="00000000">
      <w:r>
        <w:t>The analysis shows that market sentiment is associated with measurable changes in trader behavior. Fear and Extreme Fear periods were linked to larger trade sizes and higher activity, while profitability varied noticeably across sentiment categories. However, win rates and correlations suggest that market sentiment alone is not enough to explain trader success. A practical trading strategy should therefore combine sentiment with trader-specific performance history, volatility, fees, and risk controls.</w:t>
      </w:r>
    </w:p>
    <w:sectPr w:rsidR="00BA1B6F" w:rsidSect="00034616">
      <w:footerReference w:type="default" r:id="rId14"/>
      <w:pgSz w:w="12240" w:h="15840"/>
      <w:pgMar w:top="936"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25A8E" w14:textId="77777777" w:rsidR="00FE0754" w:rsidRDefault="00FE0754">
      <w:pPr>
        <w:spacing w:after="0" w:line="240" w:lineRule="auto"/>
      </w:pPr>
      <w:r>
        <w:separator/>
      </w:r>
    </w:p>
  </w:endnote>
  <w:endnote w:type="continuationSeparator" w:id="0">
    <w:p w14:paraId="09C0BEA4" w14:textId="77777777" w:rsidR="00FE0754" w:rsidRDefault="00FE0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60B4" w14:textId="77777777" w:rsidR="00BA1B6F" w:rsidRDefault="00000000">
    <w:pPr>
      <w:pStyle w:val="Footer"/>
      <w:jc w:val="center"/>
    </w:pPr>
    <w:r>
      <w:rPr>
        <w:color w:val="646464"/>
        <w:sz w:val="16"/>
      </w:rPr>
      <w:t>Trader Performance vs Market Sentiment Analysis | Janakiram Vallapu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1D672" w14:textId="77777777" w:rsidR="00FE0754" w:rsidRDefault="00FE0754">
      <w:pPr>
        <w:spacing w:after="0" w:line="240" w:lineRule="auto"/>
      </w:pPr>
      <w:r>
        <w:separator/>
      </w:r>
    </w:p>
  </w:footnote>
  <w:footnote w:type="continuationSeparator" w:id="0">
    <w:p w14:paraId="40049B18" w14:textId="77777777" w:rsidR="00FE0754" w:rsidRDefault="00FE07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00645">
    <w:abstractNumId w:val="8"/>
  </w:num>
  <w:num w:numId="2" w16cid:durableId="618688696">
    <w:abstractNumId w:val="6"/>
  </w:num>
  <w:num w:numId="3" w16cid:durableId="1228997573">
    <w:abstractNumId w:val="5"/>
  </w:num>
  <w:num w:numId="4" w16cid:durableId="1380084400">
    <w:abstractNumId w:val="4"/>
  </w:num>
  <w:num w:numId="5" w16cid:durableId="1362584875">
    <w:abstractNumId w:val="7"/>
  </w:num>
  <w:num w:numId="6" w16cid:durableId="912396817">
    <w:abstractNumId w:val="3"/>
  </w:num>
  <w:num w:numId="7" w16cid:durableId="1358701785">
    <w:abstractNumId w:val="2"/>
  </w:num>
  <w:num w:numId="8" w16cid:durableId="1712460969">
    <w:abstractNumId w:val="1"/>
  </w:num>
  <w:num w:numId="9" w16cid:durableId="1153526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55DF"/>
    <w:rsid w:val="005D7831"/>
    <w:rsid w:val="006553CC"/>
    <w:rsid w:val="00730DF5"/>
    <w:rsid w:val="008A1364"/>
    <w:rsid w:val="00A816B6"/>
    <w:rsid w:val="00AA1D8D"/>
    <w:rsid w:val="00B47730"/>
    <w:rsid w:val="00B60B51"/>
    <w:rsid w:val="00BA1B6F"/>
    <w:rsid w:val="00CB0664"/>
    <w:rsid w:val="00CB1B07"/>
    <w:rsid w:val="00E9757B"/>
    <w:rsid w:val="00FC693F"/>
    <w:rsid w:val="00FE0754"/>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FB461"/>
  <w14:defaultImageDpi w14:val="300"/>
  <w15:docId w15:val="{F2C308AC-C978-469F-9252-CC8451686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949</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vallapu janakiram</cp:lastModifiedBy>
  <cp:revision>2</cp:revision>
  <dcterms:created xsi:type="dcterms:W3CDTF">2026-07-08T13:39:00Z</dcterms:created>
  <dcterms:modified xsi:type="dcterms:W3CDTF">2026-07-08T13:39:00Z</dcterms:modified>
  <cp:category/>
</cp:coreProperties>
</file>