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A939A" w14:textId="77777777" w:rsidR="00ED2ED1" w:rsidRDefault="00ED2ED1" w:rsidP="00ED2ED1">
      <w:pPr>
        <w:rPr>
          <w:b/>
          <w:bCs/>
          <w:sz w:val="28"/>
          <w:szCs w:val="28"/>
        </w:rPr>
      </w:pPr>
      <w:r w:rsidRPr="00ED2ED1">
        <w:rPr>
          <w:b/>
          <w:bCs/>
          <w:sz w:val="28"/>
          <w:szCs w:val="28"/>
        </w:rPr>
        <w:t xml:space="preserve">Project Summary: B2B Customer Churn Prediction Using </w:t>
      </w:r>
      <w:proofErr w:type="spellStart"/>
      <w:r w:rsidRPr="00ED2ED1">
        <w:rPr>
          <w:b/>
          <w:bCs/>
          <w:sz w:val="28"/>
          <w:szCs w:val="28"/>
        </w:rPr>
        <w:t>LightGBM</w:t>
      </w:r>
      <w:proofErr w:type="spellEnd"/>
    </w:p>
    <w:p w14:paraId="44A3E270" w14:textId="7EFD600D" w:rsidR="00610B92" w:rsidRDefault="00610B92" w:rsidP="00ED2ED1">
      <w:pPr>
        <w:rPr>
          <w:b/>
          <w:bCs/>
        </w:rPr>
      </w:pPr>
      <w:r w:rsidRPr="00610B92">
        <w:rPr>
          <w:b/>
          <w:bCs/>
        </w:rPr>
        <w:t>Brent Janaky, MBA</w:t>
      </w:r>
    </w:p>
    <w:p w14:paraId="3E3168A0" w14:textId="77777777" w:rsidR="00610B92" w:rsidRPr="00610B92" w:rsidRDefault="00610B92" w:rsidP="00ED2ED1">
      <w:pPr>
        <w:rPr>
          <w:b/>
          <w:bCs/>
        </w:rPr>
      </w:pPr>
    </w:p>
    <w:p w14:paraId="301D5B61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Executive Summary</w:t>
      </w:r>
    </w:p>
    <w:p w14:paraId="14A4D9D5" w14:textId="33BF8CC8" w:rsidR="00EF6373" w:rsidRPr="00D734D7" w:rsidRDefault="00ED2ED1" w:rsidP="00EF6373">
      <w:pPr>
        <w:ind w:firstLine="720"/>
        <w:rPr>
          <w:sz w:val="20"/>
          <w:szCs w:val="20"/>
        </w:rPr>
      </w:pPr>
      <w:r w:rsidRPr="00ED2ED1">
        <w:rPr>
          <w:sz w:val="20"/>
          <w:szCs w:val="20"/>
        </w:rPr>
        <w:t xml:space="preserve">This project </w:t>
      </w:r>
      <w:r w:rsidR="00072290">
        <w:rPr>
          <w:sz w:val="20"/>
          <w:szCs w:val="20"/>
        </w:rPr>
        <w:t>used</w:t>
      </w:r>
      <w:r w:rsidRPr="00ED2ED1">
        <w:rPr>
          <w:sz w:val="20"/>
          <w:szCs w:val="20"/>
        </w:rPr>
        <w:t xml:space="preserve"> a state-of-the-art machine learning model to predict customer churn for a B2B telecom provider</w:t>
      </w:r>
      <w:r w:rsidR="00EF6373" w:rsidRPr="00D734D7">
        <w:rPr>
          <w:sz w:val="20"/>
          <w:szCs w:val="20"/>
        </w:rPr>
        <w:t xml:space="preserve"> (Telco)</w:t>
      </w:r>
      <w:r w:rsidRPr="00ED2ED1">
        <w:rPr>
          <w:sz w:val="20"/>
          <w:szCs w:val="20"/>
        </w:rPr>
        <w:t xml:space="preserve">, leveraging the </w:t>
      </w:r>
      <w:proofErr w:type="spellStart"/>
      <w:r w:rsidRPr="00ED2ED1">
        <w:rPr>
          <w:sz w:val="20"/>
          <w:szCs w:val="20"/>
        </w:rPr>
        <w:t>LightGBM</w:t>
      </w:r>
      <w:proofErr w:type="spellEnd"/>
      <w:r w:rsidRPr="00ED2ED1">
        <w:rPr>
          <w:sz w:val="20"/>
          <w:szCs w:val="20"/>
        </w:rPr>
        <w:t xml:space="preserve"> gradient boosting framework in Python. By analyzing a dataset of over 7,000 business customer records, including contract details, payment methods, and usage metrics, the model achieved </w:t>
      </w:r>
      <w:r w:rsidR="00072290">
        <w:rPr>
          <w:sz w:val="20"/>
          <w:szCs w:val="20"/>
        </w:rPr>
        <w:t>impressive results: an</w:t>
      </w:r>
      <w:r w:rsidRPr="00ED2ED1">
        <w:rPr>
          <w:sz w:val="20"/>
          <w:szCs w:val="20"/>
        </w:rPr>
        <w:t xml:space="preserve"> accuracy of 84.40% and an AUC-ROC score of 0.93</w:t>
      </w:r>
      <w:r w:rsidR="00476CE7">
        <w:rPr>
          <w:sz w:val="20"/>
          <w:szCs w:val="20"/>
        </w:rPr>
        <w:t>.</w:t>
      </w:r>
    </w:p>
    <w:p w14:paraId="7147694F" w14:textId="69AD9254" w:rsidR="00ED2ED1" w:rsidRPr="00ED2ED1" w:rsidRDefault="00ED2ED1" w:rsidP="00EF6373">
      <w:pPr>
        <w:ind w:firstLine="720"/>
        <w:rPr>
          <w:sz w:val="20"/>
          <w:szCs w:val="20"/>
        </w:rPr>
      </w:pPr>
      <w:r w:rsidRPr="00ED2ED1">
        <w:rPr>
          <w:sz w:val="20"/>
          <w:szCs w:val="20"/>
        </w:rPr>
        <w:t>For each customer, the model assigns a churn probability, enabling precise identification of high-risk B2B customers to reduce revenue loss and improve retention rates. Visualizations</w:t>
      </w:r>
      <w:r w:rsidR="00476CE7">
        <w:rPr>
          <w:sz w:val="20"/>
          <w:szCs w:val="20"/>
        </w:rPr>
        <w:t xml:space="preserve">, </w:t>
      </w:r>
      <w:r w:rsidRPr="00ED2ED1">
        <w:rPr>
          <w:sz w:val="20"/>
          <w:szCs w:val="20"/>
        </w:rPr>
        <w:t>such as the correlation heatmap, ROC curve (AUC = 0.93), precision-recall curve (AUC = 0.93), churn distribution bar chart, and distribution of churn probabilities</w:t>
      </w:r>
      <w:r w:rsidR="00476CE7">
        <w:rPr>
          <w:sz w:val="20"/>
          <w:szCs w:val="20"/>
        </w:rPr>
        <w:t xml:space="preserve">, </w:t>
      </w:r>
      <w:r w:rsidRPr="00ED2ED1">
        <w:rPr>
          <w:sz w:val="20"/>
          <w:szCs w:val="20"/>
        </w:rPr>
        <w:t>highlight the model’s exceptional discriminative power and actionable insights. Key business findings reveal that month-to-month contracts, high monthly charges, and shorter tenures are primary drivers of churn, with approximately 20.6% of customers (</w:t>
      </w:r>
      <w:r w:rsidR="00FC5003">
        <w:rPr>
          <w:sz w:val="20"/>
          <w:szCs w:val="20"/>
        </w:rPr>
        <w:t xml:space="preserve">1,484 </w:t>
      </w:r>
      <w:r w:rsidRPr="00ED2ED1">
        <w:rPr>
          <w:sz w:val="20"/>
          <w:szCs w:val="20"/>
        </w:rPr>
        <w:t>out of 7,043) exhibiting churn probabilities above 0.7, signaling a critical segment for retention efforts. These insights drive targeted retention strategies</w:t>
      </w:r>
      <w:r w:rsidR="00476CE7">
        <w:rPr>
          <w:sz w:val="20"/>
          <w:szCs w:val="20"/>
        </w:rPr>
        <w:t xml:space="preserve">, </w:t>
      </w:r>
      <w:r w:rsidRPr="00ED2ED1">
        <w:rPr>
          <w:sz w:val="20"/>
          <w:szCs w:val="20"/>
        </w:rPr>
        <w:t>offering incentives for long-term contracts, optimizing pricing, and enhancing service offerings</w:t>
      </w:r>
      <w:r w:rsidR="00B76E7A">
        <w:rPr>
          <w:sz w:val="20"/>
          <w:szCs w:val="20"/>
        </w:rPr>
        <w:t xml:space="preserve"> and loyalty programs. Ultimately these retention efforts should </w:t>
      </w:r>
      <w:r w:rsidRPr="00ED2ED1">
        <w:rPr>
          <w:sz w:val="20"/>
          <w:szCs w:val="20"/>
        </w:rPr>
        <w:t>deliver significant ROI by minimizing churn-related costs, strengthening customer loyalty</w:t>
      </w:r>
      <w:r w:rsidR="00B76E7A">
        <w:rPr>
          <w:sz w:val="20"/>
          <w:szCs w:val="20"/>
        </w:rPr>
        <w:t xml:space="preserve"> (thus tenure)</w:t>
      </w:r>
      <w:r w:rsidRPr="00ED2ED1">
        <w:rPr>
          <w:sz w:val="20"/>
          <w:szCs w:val="20"/>
        </w:rPr>
        <w:t>, and enhancing competitive positioning in the B2B telecom market.</w:t>
      </w:r>
    </w:p>
    <w:p w14:paraId="5B9FEA11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Project Overview</w:t>
      </w:r>
    </w:p>
    <w:p w14:paraId="20E37D72" w14:textId="352E5984" w:rsidR="00ED2ED1" w:rsidRPr="00ED2ED1" w:rsidRDefault="007E00C5" w:rsidP="00EF6373">
      <w:pPr>
        <w:ind w:firstLine="720"/>
        <w:rPr>
          <w:sz w:val="20"/>
          <w:szCs w:val="20"/>
        </w:rPr>
      </w:pPr>
      <w:r>
        <w:rPr>
          <w:sz w:val="20"/>
          <w:szCs w:val="20"/>
        </w:rPr>
        <w:t>I set</w:t>
      </w:r>
      <w:r w:rsidRPr="007E00C5">
        <w:rPr>
          <w:sz w:val="20"/>
          <w:szCs w:val="20"/>
        </w:rPr>
        <w:t xml:space="preserve"> out to create a smart predictive model using </w:t>
      </w:r>
      <w:proofErr w:type="spellStart"/>
      <w:r w:rsidRPr="007E00C5">
        <w:rPr>
          <w:sz w:val="20"/>
          <w:szCs w:val="20"/>
        </w:rPr>
        <w:t>LightGBM</w:t>
      </w:r>
      <w:proofErr w:type="spellEnd"/>
      <w:r w:rsidRPr="007E00C5">
        <w:rPr>
          <w:sz w:val="20"/>
          <w:szCs w:val="20"/>
        </w:rPr>
        <w:t xml:space="preserve"> to spot B2B customers at risk of leaving </w:t>
      </w:r>
      <w:r>
        <w:rPr>
          <w:sz w:val="20"/>
          <w:szCs w:val="20"/>
        </w:rPr>
        <w:t>a</w:t>
      </w:r>
      <w:r w:rsidRPr="007E00C5">
        <w:rPr>
          <w:sz w:val="20"/>
          <w:szCs w:val="20"/>
        </w:rPr>
        <w:t xml:space="preserve"> telecom provider, so </w:t>
      </w:r>
      <w:r>
        <w:rPr>
          <w:sz w:val="20"/>
          <w:szCs w:val="20"/>
        </w:rPr>
        <w:t>they</w:t>
      </w:r>
      <w:r w:rsidRPr="007E00C5">
        <w:rPr>
          <w:sz w:val="20"/>
          <w:szCs w:val="20"/>
        </w:rPr>
        <w:t xml:space="preserve"> could roll out targeted retention programs to keep them on board and boost profitability. Losing customers to churn hits hard</w:t>
      </w:r>
      <w:r w:rsidR="00476CE7">
        <w:rPr>
          <w:sz w:val="20"/>
          <w:szCs w:val="20"/>
        </w:rPr>
        <w:t xml:space="preserve">, </w:t>
      </w:r>
      <w:r w:rsidRPr="007E00C5">
        <w:rPr>
          <w:sz w:val="20"/>
          <w:szCs w:val="20"/>
        </w:rPr>
        <w:t xml:space="preserve">it can cost millions in revenue each year, making it crucial to nail accurate churn predictions and </w:t>
      </w:r>
      <w:r>
        <w:rPr>
          <w:sz w:val="20"/>
          <w:szCs w:val="20"/>
        </w:rPr>
        <w:t>get those retention programs going as soon as possible</w:t>
      </w:r>
      <w:r w:rsidRPr="007E00C5">
        <w:rPr>
          <w:sz w:val="20"/>
          <w:szCs w:val="20"/>
        </w:rPr>
        <w:t>. One big win from cutting churn is the cost savings: it’s way cheaper to keep existing customers than to win new ones</w:t>
      </w:r>
      <w:r w:rsidR="00476CE7">
        <w:rPr>
          <w:sz w:val="20"/>
          <w:szCs w:val="20"/>
        </w:rPr>
        <w:t xml:space="preserve">, </w:t>
      </w:r>
      <w:r w:rsidRPr="007E00C5">
        <w:rPr>
          <w:sz w:val="20"/>
          <w:szCs w:val="20"/>
        </w:rPr>
        <w:t xml:space="preserve">customer acquisition costs (CAC), like marketing, sales, and onboarding, usually outpace customer retention costs (CRC) by 5 to 25 times. Plus, keeping customers happy doesn’t just save money; it builds a loyal base of advocates who’ll spread the word about </w:t>
      </w:r>
      <w:r>
        <w:rPr>
          <w:sz w:val="20"/>
          <w:szCs w:val="20"/>
        </w:rPr>
        <w:t xml:space="preserve">the </w:t>
      </w:r>
      <w:r w:rsidRPr="007E00C5">
        <w:rPr>
          <w:sz w:val="20"/>
          <w:szCs w:val="20"/>
        </w:rPr>
        <w:t>company and bring in referrals.</w:t>
      </w:r>
      <w:r>
        <w:rPr>
          <w:sz w:val="20"/>
          <w:szCs w:val="20"/>
        </w:rPr>
        <w:t xml:space="preserve"> Let your customers do the marketing for you! </w:t>
      </w:r>
    </w:p>
    <w:p w14:paraId="52504E23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Methodology</w:t>
      </w:r>
    </w:p>
    <w:p w14:paraId="6DD278BE" w14:textId="53EE4C02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Data Preprocessing and Engineering</w:t>
      </w:r>
      <w:r w:rsidRPr="00ED2ED1">
        <w:rPr>
          <w:sz w:val="20"/>
          <w:szCs w:val="20"/>
        </w:rPr>
        <w:t xml:space="preserve">: The Telco Customer Churn dataset, containing 7,043 </w:t>
      </w:r>
      <w:r w:rsidR="00B62CC0">
        <w:rPr>
          <w:sz w:val="20"/>
          <w:szCs w:val="20"/>
        </w:rPr>
        <w:t xml:space="preserve">customer </w:t>
      </w:r>
      <w:r w:rsidRPr="00ED2ED1">
        <w:rPr>
          <w:sz w:val="20"/>
          <w:szCs w:val="20"/>
        </w:rPr>
        <w:t xml:space="preserve">records with 21 features (e.g., contract type, tenure, monthly charges), was preprocessed to handle missing values and encode categorical variables. New features, such as </w:t>
      </w:r>
      <w:proofErr w:type="spellStart"/>
      <w:r w:rsidRPr="00ED2ED1">
        <w:rPr>
          <w:sz w:val="20"/>
          <w:szCs w:val="20"/>
        </w:rPr>
        <w:t>ChargePerMonthRatio</w:t>
      </w:r>
      <w:proofErr w:type="spellEnd"/>
      <w:r w:rsidRPr="00ED2ED1">
        <w:rPr>
          <w:sz w:val="20"/>
          <w:szCs w:val="20"/>
        </w:rPr>
        <w:t xml:space="preserve"> </w:t>
      </w:r>
      <w:r w:rsidR="00586B13">
        <w:rPr>
          <w:sz w:val="20"/>
          <w:szCs w:val="20"/>
        </w:rPr>
        <w:t>(</w:t>
      </w:r>
      <w:proofErr w:type="spellStart"/>
      <w:r w:rsidR="00586B13" w:rsidRPr="00586B13">
        <w:rPr>
          <w:sz w:val="20"/>
          <w:szCs w:val="20"/>
        </w:rPr>
        <w:t>ChargePerMonthRatio</w:t>
      </w:r>
      <w:proofErr w:type="spellEnd"/>
      <w:r w:rsidR="00586B13" w:rsidRPr="00586B13">
        <w:rPr>
          <w:sz w:val="20"/>
          <w:szCs w:val="20"/>
        </w:rPr>
        <w:t>=</w:t>
      </w:r>
      <w:proofErr w:type="spellStart"/>
      <w:r w:rsidR="00586B13" w:rsidRPr="00586B13">
        <w:rPr>
          <w:sz w:val="20"/>
          <w:szCs w:val="20"/>
        </w:rPr>
        <w:t>TotalCharges</w:t>
      </w:r>
      <w:proofErr w:type="spellEnd"/>
      <w:r w:rsidR="00586B13">
        <w:rPr>
          <w:sz w:val="20"/>
          <w:szCs w:val="20"/>
        </w:rPr>
        <w:t>/</w:t>
      </w:r>
      <w:r w:rsidR="00586B13" w:rsidRPr="00586B13">
        <w:rPr>
          <w:sz w:val="20"/>
          <w:szCs w:val="20"/>
        </w:rPr>
        <w:t>tenure+1</w:t>
      </w:r>
      <w:r w:rsidR="00586B13">
        <w:rPr>
          <w:sz w:val="20"/>
          <w:szCs w:val="20"/>
        </w:rPr>
        <w:t xml:space="preserve">) </w:t>
      </w:r>
      <w:r w:rsidRPr="00ED2ED1">
        <w:rPr>
          <w:sz w:val="20"/>
          <w:szCs w:val="20"/>
        </w:rPr>
        <w:t>and TenureContractInteraction</w:t>
      </w:r>
      <w:r w:rsidR="00586B13">
        <w:rPr>
          <w:sz w:val="20"/>
          <w:szCs w:val="20"/>
        </w:rPr>
        <w:t xml:space="preserve"> (</w:t>
      </w:r>
      <w:r w:rsidR="00B76E7A" w:rsidRPr="00B76E7A">
        <w:rPr>
          <w:sz w:val="20"/>
          <w:szCs w:val="20"/>
        </w:rPr>
        <w:t>TenureContractInteraction=</w:t>
      </w:r>
      <w:proofErr w:type="spellStart"/>
      <w:r w:rsidR="00B76E7A" w:rsidRPr="00B76E7A">
        <w:rPr>
          <w:sz w:val="20"/>
          <w:szCs w:val="20"/>
        </w:rPr>
        <w:t>tenure×Contract</w:t>
      </w:r>
      <w:proofErr w:type="spellEnd"/>
      <w:r w:rsidR="00B76E7A">
        <w:rPr>
          <w:sz w:val="20"/>
          <w:szCs w:val="20"/>
        </w:rPr>
        <w:t>)</w:t>
      </w:r>
      <w:r w:rsidRPr="00ED2ED1">
        <w:rPr>
          <w:sz w:val="20"/>
          <w:szCs w:val="20"/>
        </w:rPr>
        <w:t>, were engineered to capture nuanced relationships driving churn.</w:t>
      </w:r>
      <w:r w:rsidR="00B62CC0">
        <w:rPr>
          <w:sz w:val="20"/>
          <w:szCs w:val="20"/>
        </w:rPr>
        <w:t xml:space="preserve"> Of course, there is the option of engineering additional features to help improve the results. </w:t>
      </w:r>
    </w:p>
    <w:p w14:paraId="3E6EFDAB" w14:textId="5E2D05FA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Class Balancing</w:t>
      </w:r>
      <w:r w:rsidRPr="00ED2ED1">
        <w:rPr>
          <w:sz w:val="20"/>
          <w:szCs w:val="20"/>
        </w:rPr>
        <w:t xml:space="preserve">: SMOTE (Synthetic Minority Oversampling Technique) was applied to address the imbalanced distribution of churn (minority class) vs. no-churn (majority class), ensuring the model effectively learned from both outcomes. The churn distribution bar chart </w:t>
      </w:r>
      <w:r w:rsidR="00B62CC0">
        <w:rPr>
          <w:sz w:val="20"/>
          <w:szCs w:val="20"/>
        </w:rPr>
        <w:t xml:space="preserve">(found below) </w:t>
      </w:r>
      <w:r w:rsidRPr="00ED2ED1">
        <w:rPr>
          <w:sz w:val="20"/>
          <w:szCs w:val="20"/>
        </w:rPr>
        <w:t>highlighted this imbalance, justifying the approach.</w:t>
      </w:r>
    </w:p>
    <w:p w14:paraId="430671A5" w14:textId="643C795D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lastRenderedPageBreak/>
        <w:t>Model Development</w:t>
      </w:r>
      <w:r w:rsidRPr="00ED2ED1">
        <w:rPr>
          <w:sz w:val="20"/>
          <w:szCs w:val="20"/>
        </w:rPr>
        <w:t xml:space="preserve">: </w:t>
      </w:r>
      <w:proofErr w:type="spellStart"/>
      <w:r w:rsidRPr="00ED2ED1">
        <w:rPr>
          <w:sz w:val="20"/>
          <w:szCs w:val="20"/>
        </w:rPr>
        <w:t>LightGBM</w:t>
      </w:r>
      <w:proofErr w:type="spellEnd"/>
      <w:r w:rsidRPr="00ED2ED1">
        <w:rPr>
          <w:sz w:val="20"/>
          <w:szCs w:val="20"/>
        </w:rPr>
        <w:t xml:space="preserve">, a high-performance gradient boosting framework, was selected for its speed and accuracy on tabular data. Hyperparameters were optimized using </w:t>
      </w:r>
      <w:proofErr w:type="spellStart"/>
      <w:r w:rsidRPr="00ED2ED1">
        <w:rPr>
          <w:sz w:val="20"/>
          <w:szCs w:val="20"/>
        </w:rPr>
        <w:t>Optuna</w:t>
      </w:r>
      <w:proofErr w:type="spellEnd"/>
      <w:r w:rsidRPr="00ED2ED1">
        <w:rPr>
          <w:sz w:val="20"/>
          <w:szCs w:val="20"/>
        </w:rPr>
        <w:t>, a Bayesian optimization library, to maximize the AUC-ROC score, achieving early stopping at iteration 91 with a validation AUC of 0.93.</w:t>
      </w:r>
      <w:r w:rsidR="004367FE">
        <w:rPr>
          <w:sz w:val="20"/>
          <w:szCs w:val="20"/>
        </w:rPr>
        <w:t xml:space="preserve"> </w:t>
      </w:r>
      <w:proofErr w:type="spellStart"/>
      <w:r w:rsidR="00DC2F68" w:rsidRPr="00DC2F68">
        <w:rPr>
          <w:sz w:val="20"/>
          <w:szCs w:val="20"/>
        </w:rPr>
        <w:t>Optuna</w:t>
      </w:r>
      <w:proofErr w:type="spellEnd"/>
      <w:r w:rsidR="00DC2F68" w:rsidRPr="00DC2F68">
        <w:rPr>
          <w:sz w:val="20"/>
          <w:szCs w:val="20"/>
        </w:rPr>
        <w:t xml:space="preserve"> helped </w:t>
      </w:r>
      <w:r w:rsidR="00DC2F68">
        <w:rPr>
          <w:sz w:val="20"/>
          <w:szCs w:val="20"/>
        </w:rPr>
        <w:t>to</w:t>
      </w:r>
      <w:r w:rsidR="00DC2F68" w:rsidRPr="00DC2F68">
        <w:rPr>
          <w:sz w:val="20"/>
          <w:szCs w:val="20"/>
        </w:rPr>
        <w:t xml:space="preserve"> automatically test and find the best settings (or “hyperparameters”) for </w:t>
      </w:r>
      <w:proofErr w:type="spellStart"/>
      <w:r w:rsidR="00DC2F68" w:rsidRPr="00DC2F68">
        <w:rPr>
          <w:sz w:val="20"/>
          <w:szCs w:val="20"/>
        </w:rPr>
        <w:t>LightGBM</w:t>
      </w:r>
      <w:proofErr w:type="spellEnd"/>
      <w:r w:rsidR="00DC2F68" w:rsidRPr="00DC2F68">
        <w:rPr>
          <w:sz w:val="20"/>
          <w:szCs w:val="20"/>
        </w:rPr>
        <w:t xml:space="preserve">, </w:t>
      </w:r>
      <w:r w:rsidR="00DC2F68">
        <w:rPr>
          <w:sz w:val="20"/>
          <w:szCs w:val="20"/>
        </w:rPr>
        <w:t>such as</w:t>
      </w:r>
      <w:r w:rsidR="00DC2F68" w:rsidRPr="00DC2F68">
        <w:rPr>
          <w:sz w:val="20"/>
          <w:szCs w:val="20"/>
        </w:rPr>
        <w:t xml:space="preserve"> learning rate, number of trees, and depth of decision rules. Instead of manually guessing or testing hundreds of combinations, </w:t>
      </w:r>
      <w:proofErr w:type="spellStart"/>
      <w:r w:rsidR="00DC2F68" w:rsidRPr="00DC2F68">
        <w:rPr>
          <w:sz w:val="20"/>
          <w:szCs w:val="20"/>
        </w:rPr>
        <w:t>Optuna</w:t>
      </w:r>
      <w:proofErr w:type="spellEnd"/>
      <w:r w:rsidR="00DC2F68" w:rsidRPr="00DC2F68">
        <w:rPr>
          <w:sz w:val="20"/>
          <w:szCs w:val="20"/>
        </w:rPr>
        <w:t xml:space="preserve"> used smart algorithms to explore options efficiently, saving time and effort.</w:t>
      </w:r>
      <w:r w:rsidR="000030A5">
        <w:rPr>
          <w:sz w:val="20"/>
          <w:szCs w:val="20"/>
        </w:rPr>
        <w:t xml:space="preserve"> </w:t>
      </w:r>
    </w:p>
    <w:p w14:paraId="6942AFB0" w14:textId="77777777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Evaluation</w:t>
      </w:r>
      <w:r w:rsidRPr="00ED2ED1">
        <w:rPr>
          <w:sz w:val="20"/>
          <w:szCs w:val="20"/>
        </w:rPr>
        <w:t>: The model was evaluated on a held-out test set, yielding an accuracy of 84.40% and an AUC-ROC of 0.93, demonstrated by the ROC curve (AUC = 0.93), precision-recall curve (AUC = 0.93), and churn probability distribution, showcasing robust predictive power for identifying churn risk.</w:t>
      </w:r>
    </w:p>
    <w:p w14:paraId="3E5AF098" w14:textId="728ACE6C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 xml:space="preserve">Churn Probability </w:t>
      </w:r>
      <w:r w:rsidR="00541A51">
        <w:rPr>
          <w:b/>
          <w:bCs/>
          <w:sz w:val="20"/>
          <w:szCs w:val="20"/>
        </w:rPr>
        <w:t>by Customer</w:t>
      </w:r>
      <w:r w:rsidRPr="00ED2ED1">
        <w:rPr>
          <w:sz w:val="20"/>
          <w:szCs w:val="20"/>
        </w:rPr>
        <w:t xml:space="preserve">: For each customer, the model predicts a churn probability (0 to 1), enabling </w:t>
      </w:r>
      <w:r w:rsidR="00541A51">
        <w:rPr>
          <w:sz w:val="20"/>
          <w:szCs w:val="20"/>
        </w:rPr>
        <w:t>detailed</w:t>
      </w:r>
      <w:r w:rsidRPr="00ED2ED1">
        <w:rPr>
          <w:sz w:val="20"/>
          <w:szCs w:val="20"/>
        </w:rPr>
        <w:t xml:space="preserve"> risk assessment. High-risk customers (probability &gt; 0.7) were identified, with </w:t>
      </w:r>
      <w:r w:rsidR="00FC5003">
        <w:rPr>
          <w:sz w:val="20"/>
          <w:szCs w:val="20"/>
        </w:rPr>
        <w:t>1,484</w:t>
      </w:r>
      <w:r w:rsidR="00476CE7">
        <w:rPr>
          <w:sz w:val="20"/>
          <w:szCs w:val="20"/>
        </w:rPr>
        <w:t xml:space="preserve"> </w:t>
      </w:r>
      <w:r w:rsidRPr="00ED2ED1">
        <w:rPr>
          <w:sz w:val="20"/>
          <w:szCs w:val="20"/>
        </w:rPr>
        <w:t>customers (20.6%) meeting this criterion, as shown in the distribution of churn probabilities</w:t>
      </w:r>
      <w:r w:rsidR="00F71E21">
        <w:rPr>
          <w:sz w:val="20"/>
          <w:szCs w:val="20"/>
        </w:rPr>
        <w:t xml:space="preserve"> in the table found below</w:t>
      </w:r>
      <w:r w:rsidRPr="00ED2ED1">
        <w:rPr>
          <w:sz w:val="20"/>
          <w:szCs w:val="20"/>
        </w:rPr>
        <w:t xml:space="preserve">. Results were saved </w:t>
      </w:r>
      <w:r w:rsidR="00F71E21">
        <w:rPr>
          <w:sz w:val="20"/>
          <w:szCs w:val="20"/>
        </w:rPr>
        <w:t xml:space="preserve">as a CSV file </w:t>
      </w:r>
      <w:r w:rsidRPr="00ED2ED1">
        <w:rPr>
          <w:sz w:val="20"/>
          <w:szCs w:val="20"/>
        </w:rPr>
        <w:t>for CRM integration and retention targeting.</w:t>
      </w:r>
    </w:p>
    <w:p w14:paraId="41CCC226" w14:textId="77777777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Visualization and Insights</w:t>
      </w:r>
      <w:r w:rsidRPr="00ED2ED1">
        <w:rPr>
          <w:sz w:val="20"/>
          <w:szCs w:val="20"/>
        </w:rPr>
        <w:t>: Feature importance, correlation matrices, churn distribution, ROC curves, precision-recall curves, and a histogram of churn probabilities were generated using Matplotlib and Seaborn, providing actionable insights into churn drivers and model performance.</w:t>
      </w:r>
    </w:p>
    <w:p w14:paraId="6740F7DB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Key Results</w:t>
      </w:r>
    </w:p>
    <w:p w14:paraId="42717469" w14:textId="048E0F1A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Performance Metrics</w:t>
      </w:r>
      <w:r w:rsidRPr="00ED2ED1">
        <w:rPr>
          <w:sz w:val="20"/>
          <w:szCs w:val="20"/>
        </w:rPr>
        <w:t xml:space="preserve">: The model achieved an accuracy of 84.40% and an AUC-ROC of 0.93, </w:t>
      </w:r>
      <w:r w:rsidR="00381109">
        <w:rPr>
          <w:sz w:val="20"/>
          <w:szCs w:val="20"/>
        </w:rPr>
        <w:t xml:space="preserve">which is quite good, </w:t>
      </w:r>
      <w:r w:rsidRPr="00ED2ED1">
        <w:rPr>
          <w:sz w:val="20"/>
          <w:szCs w:val="20"/>
        </w:rPr>
        <w:t>enabling precise identification of at-risk customers.</w:t>
      </w:r>
    </w:p>
    <w:p w14:paraId="43DEBB7E" w14:textId="52CB97CE" w:rsidR="00ED2ED1" w:rsidRPr="00ED2ED1" w:rsidRDefault="00ED2ED1" w:rsidP="00ED2ED1">
      <w:pPr>
        <w:ind w:left="720"/>
        <w:rPr>
          <w:sz w:val="20"/>
          <w:szCs w:val="20"/>
        </w:rPr>
      </w:pPr>
      <w:r w:rsidRPr="00D734D7">
        <w:rPr>
          <w:noProof/>
          <w:sz w:val="20"/>
          <w:szCs w:val="20"/>
        </w:rPr>
        <w:drawing>
          <wp:inline distT="0" distB="0" distL="0" distR="0" wp14:anchorId="678B9B2A" wp14:editId="4555D522">
            <wp:extent cx="6067511" cy="1865630"/>
            <wp:effectExtent l="0" t="0" r="9525" b="1270"/>
            <wp:docPr id="114687623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6233" name="Picture 1" descr="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380" cy="18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B08C" w14:textId="2B8CECF7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Feature Importance</w:t>
      </w:r>
      <w:r w:rsidRPr="00ED2ED1">
        <w:rPr>
          <w:sz w:val="20"/>
          <w:szCs w:val="20"/>
        </w:rPr>
        <w:t xml:space="preserve">: </w:t>
      </w:r>
      <w:r w:rsidR="00D07C87" w:rsidRPr="00D07C87">
        <w:rPr>
          <w:sz w:val="20"/>
          <w:szCs w:val="20"/>
        </w:rPr>
        <w:t xml:space="preserve">As highlighted in the feature importance chart below, contract type </w:t>
      </w:r>
      <w:r w:rsidR="00D07C87">
        <w:rPr>
          <w:sz w:val="20"/>
          <w:szCs w:val="20"/>
        </w:rPr>
        <w:t xml:space="preserve">(“Contract”) </w:t>
      </w:r>
      <w:r w:rsidR="00D07C87" w:rsidRPr="00D07C87">
        <w:rPr>
          <w:sz w:val="20"/>
          <w:szCs w:val="20"/>
        </w:rPr>
        <w:t xml:space="preserve">stands out as the top driver of customer churn, making it the most critical factor in predicting whether B2B customers will leave. </w:t>
      </w:r>
      <w:r w:rsidR="00D07C87">
        <w:rPr>
          <w:sz w:val="20"/>
          <w:szCs w:val="20"/>
        </w:rPr>
        <w:t>The next most important churn predictors</w:t>
      </w:r>
      <w:r w:rsidR="00D07C87" w:rsidRPr="00D07C87">
        <w:rPr>
          <w:sz w:val="20"/>
          <w:szCs w:val="20"/>
        </w:rPr>
        <w:t xml:space="preserve"> are </w:t>
      </w:r>
      <w:proofErr w:type="spellStart"/>
      <w:r w:rsidR="00D07C87" w:rsidRPr="00D07C87">
        <w:rPr>
          <w:sz w:val="20"/>
          <w:szCs w:val="20"/>
        </w:rPr>
        <w:t>MonthlyCharges</w:t>
      </w:r>
      <w:proofErr w:type="spellEnd"/>
      <w:r w:rsidR="00D07C87">
        <w:rPr>
          <w:sz w:val="20"/>
          <w:szCs w:val="20"/>
        </w:rPr>
        <w:t xml:space="preserve">, </w:t>
      </w:r>
      <w:proofErr w:type="spellStart"/>
      <w:r w:rsidR="00D07C87" w:rsidRPr="00D07C87">
        <w:rPr>
          <w:sz w:val="20"/>
          <w:szCs w:val="20"/>
        </w:rPr>
        <w:t>ChargePerMonthRatio</w:t>
      </w:r>
      <w:proofErr w:type="spellEnd"/>
      <w:r w:rsidR="00D07C87">
        <w:rPr>
          <w:sz w:val="20"/>
          <w:szCs w:val="20"/>
        </w:rPr>
        <w:t xml:space="preserve">, </w:t>
      </w:r>
      <w:r w:rsidR="00D07C87" w:rsidRPr="00D07C87">
        <w:rPr>
          <w:sz w:val="20"/>
          <w:szCs w:val="20"/>
        </w:rPr>
        <w:t xml:space="preserve">and </w:t>
      </w:r>
      <w:proofErr w:type="spellStart"/>
      <w:r w:rsidR="00D07C87" w:rsidRPr="00D07C87">
        <w:rPr>
          <w:sz w:val="20"/>
          <w:szCs w:val="20"/>
        </w:rPr>
        <w:t>TotalCharges</w:t>
      </w:r>
      <w:proofErr w:type="spellEnd"/>
      <w:r w:rsidR="00D07C87">
        <w:rPr>
          <w:sz w:val="20"/>
          <w:szCs w:val="20"/>
        </w:rPr>
        <w:t xml:space="preserve">, indicating </w:t>
      </w:r>
      <w:r w:rsidR="00D07C87" w:rsidRPr="00D07C87">
        <w:rPr>
          <w:sz w:val="20"/>
          <w:szCs w:val="20"/>
        </w:rPr>
        <w:t xml:space="preserve">that pricing and cost-related factors significantly influence churn risk. </w:t>
      </w:r>
      <w:r w:rsidR="00D07C87">
        <w:rPr>
          <w:sz w:val="20"/>
          <w:szCs w:val="20"/>
        </w:rPr>
        <w:t>This</w:t>
      </w:r>
      <w:r w:rsidR="00D07C87" w:rsidRPr="00D07C87">
        <w:rPr>
          <w:sz w:val="20"/>
          <w:szCs w:val="20"/>
        </w:rPr>
        <w:t xml:space="preserve"> analysis reveals that </w:t>
      </w:r>
      <w:r w:rsidR="00D07C87" w:rsidRPr="00D07C87">
        <w:rPr>
          <w:sz w:val="20"/>
          <w:szCs w:val="20"/>
          <w:u w:val="single"/>
        </w:rPr>
        <w:t>customers on month-to-month contracts</w:t>
      </w:r>
      <w:r w:rsidR="00D07C87" w:rsidRPr="00D07C87">
        <w:rPr>
          <w:sz w:val="20"/>
          <w:szCs w:val="20"/>
        </w:rPr>
        <w:t xml:space="preserve"> are </w:t>
      </w:r>
      <w:r w:rsidR="00D07C87" w:rsidRPr="00D07C87">
        <w:rPr>
          <w:sz w:val="20"/>
          <w:szCs w:val="20"/>
          <w:u w:val="single"/>
        </w:rPr>
        <w:t>far more likely</w:t>
      </w:r>
      <w:r w:rsidR="00D07C87" w:rsidRPr="00D07C87">
        <w:rPr>
          <w:sz w:val="20"/>
          <w:szCs w:val="20"/>
        </w:rPr>
        <w:t xml:space="preserve"> </w:t>
      </w:r>
      <w:r w:rsidR="00D07C87" w:rsidRPr="00D07C87">
        <w:rPr>
          <w:sz w:val="20"/>
          <w:szCs w:val="20"/>
          <w:u w:val="single"/>
        </w:rPr>
        <w:t>to churn</w:t>
      </w:r>
      <w:r w:rsidR="00D07C87" w:rsidRPr="00D07C87">
        <w:rPr>
          <w:sz w:val="20"/>
          <w:szCs w:val="20"/>
        </w:rPr>
        <w:t xml:space="preserve">, while those with longer tenures demonstrate stronger loyalty. </w:t>
      </w:r>
      <w:r w:rsidR="00D07C87">
        <w:rPr>
          <w:sz w:val="20"/>
          <w:szCs w:val="20"/>
        </w:rPr>
        <w:t>These insights drive</w:t>
      </w:r>
      <w:r w:rsidR="00D07C87" w:rsidRPr="00D07C87">
        <w:rPr>
          <w:sz w:val="20"/>
          <w:szCs w:val="20"/>
        </w:rPr>
        <w:t xml:space="preserve"> our retention strategy, targeting these high-risk customers to switch to long-term contracts, helping </w:t>
      </w:r>
      <w:r w:rsidR="00D07C87">
        <w:rPr>
          <w:sz w:val="20"/>
          <w:szCs w:val="20"/>
        </w:rPr>
        <w:t>to</w:t>
      </w:r>
      <w:r w:rsidR="00D07C87" w:rsidRPr="00D07C87">
        <w:rPr>
          <w:sz w:val="20"/>
          <w:szCs w:val="20"/>
        </w:rPr>
        <w:t xml:space="preserve"> save millions in revenue and boost customer loyalty.</w:t>
      </w:r>
    </w:p>
    <w:p w14:paraId="5C1EDE27" w14:textId="273D6E30" w:rsidR="00A828D3" w:rsidRPr="00ED2ED1" w:rsidRDefault="00A828D3" w:rsidP="00A828D3">
      <w:pPr>
        <w:rPr>
          <w:sz w:val="20"/>
          <w:szCs w:val="20"/>
        </w:rPr>
      </w:pPr>
      <w:r w:rsidRPr="00D734D7">
        <w:rPr>
          <w:noProof/>
          <w:sz w:val="20"/>
          <w:szCs w:val="20"/>
        </w:rPr>
        <w:lastRenderedPageBreak/>
        <w:drawing>
          <wp:inline distT="0" distB="0" distL="0" distR="0" wp14:anchorId="7AB8F01D" wp14:editId="2678D446">
            <wp:extent cx="5943600" cy="3394710"/>
            <wp:effectExtent l="0" t="0" r="0" b="0"/>
            <wp:docPr id="254766978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6978" name="Picture 1" descr="A graph with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9A84" w14:textId="200D7AEE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Correlations</w:t>
      </w:r>
      <w:r w:rsidRPr="00ED2ED1">
        <w:rPr>
          <w:sz w:val="20"/>
          <w:szCs w:val="20"/>
        </w:rPr>
        <w:t xml:space="preserve">: </w:t>
      </w:r>
      <w:r w:rsidR="0048005E" w:rsidRPr="0048005E">
        <w:rPr>
          <w:sz w:val="20"/>
          <w:szCs w:val="20"/>
        </w:rPr>
        <w:t xml:space="preserve">As shown in the correlation heatmap below, we uncovered some </w:t>
      </w:r>
      <w:r w:rsidR="0048005E">
        <w:rPr>
          <w:sz w:val="20"/>
          <w:szCs w:val="20"/>
        </w:rPr>
        <w:t>important</w:t>
      </w:r>
      <w:r w:rsidR="0048005E" w:rsidRPr="0048005E">
        <w:rPr>
          <w:sz w:val="20"/>
          <w:szCs w:val="20"/>
        </w:rPr>
        <w:t xml:space="preserve"> connections that </w:t>
      </w:r>
      <w:r w:rsidR="0048005E">
        <w:rPr>
          <w:sz w:val="20"/>
          <w:szCs w:val="20"/>
        </w:rPr>
        <w:t xml:space="preserve">help explain </w:t>
      </w:r>
      <w:r w:rsidR="0048005E" w:rsidRPr="0048005E">
        <w:rPr>
          <w:sz w:val="20"/>
          <w:szCs w:val="20"/>
        </w:rPr>
        <w:t>why B2B customers might churn. There’s a strong positive link between monthly charges and total charges</w:t>
      </w:r>
      <w:r w:rsidR="00476CE7">
        <w:rPr>
          <w:sz w:val="20"/>
          <w:szCs w:val="20"/>
        </w:rPr>
        <w:t xml:space="preserve">, </w:t>
      </w:r>
      <w:r w:rsidR="0048005E" w:rsidRPr="0048005E">
        <w:rPr>
          <w:sz w:val="20"/>
          <w:szCs w:val="20"/>
        </w:rPr>
        <w:t>those bright red squares mean higher monthly bills often lead to higher overall costs over time</w:t>
      </w:r>
      <w:r w:rsidR="0048005E">
        <w:rPr>
          <w:sz w:val="20"/>
          <w:szCs w:val="20"/>
        </w:rPr>
        <w:t xml:space="preserve"> (which makes sense)</w:t>
      </w:r>
      <w:r w:rsidR="0048005E" w:rsidRPr="0048005E">
        <w:rPr>
          <w:sz w:val="20"/>
          <w:szCs w:val="20"/>
        </w:rPr>
        <w:t xml:space="preserve">, signaling potential pricing pain points for customers. On the flip side, we found a clear negative connection between tenure and contract type, shown by the blue squares, which indicates that longer-tenured customers are more likely to have month-to-month or one-year contracts rather than two-year contracts. This suggests they may prefer flexibility over long-term commitment, potentially increasing their churn risk unless we intervene with retention strategies like loyalty discounts or long-term contract incentives. These insights guide pricing and retention strategies, helping </w:t>
      </w:r>
      <w:r w:rsidR="0048005E">
        <w:rPr>
          <w:sz w:val="20"/>
          <w:szCs w:val="20"/>
        </w:rPr>
        <w:t>retain</w:t>
      </w:r>
      <w:r w:rsidR="0048005E" w:rsidRPr="0048005E">
        <w:rPr>
          <w:sz w:val="20"/>
          <w:szCs w:val="20"/>
        </w:rPr>
        <w:t xml:space="preserve"> high-value customers by offering long-term contract incentives and reviewing pricing for those facing high charges.</w:t>
      </w:r>
      <w:r w:rsidR="00E40433">
        <w:rPr>
          <w:sz w:val="20"/>
          <w:szCs w:val="20"/>
        </w:rPr>
        <w:t xml:space="preserve"> There are, of course, other correlations which may help in crafting retention programs. </w:t>
      </w:r>
    </w:p>
    <w:p w14:paraId="6BC5A9AE" w14:textId="72052C06" w:rsidR="00ED2ED1" w:rsidRPr="00ED2ED1" w:rsidRDefault="00857406" w:rsidP="00ED2ED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99F58" wp14:editId="4B76E1EF">
                <wp:simplePos x="0" y="0"/>
                <wp:positionH relativeFrom="column">
                  <wp:posOffset>4633595</wp:posOffset>
                </wp:positionH>
                <wp:positionV relativeFrom="paragraph">
                  <wp:posOffset>2290762</wp:posOffset>
                </wp:positionV>
                <wp:extent cx="0" cy="523875"/>
                <wp:effectExtent l="0" t="0" r="38100" b="28575"/>
                <wp:wrapNone/>
                <wp:docPr id="15934527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312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5pt,180.35pt" to="364.85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DF1C2" wp14:editId="164B882C">
                <wp:simplePos x="0" y="0"/>
                <wp:positionH relativeFrom="column">
                  <wp:posOffset>1504949</wp:posOffset>
                </wp:positionH>
                <wp:positionV relativeFrom="paragraph">
                  <wp:posOffset>2295525</wp:posOffset>
                </wp:positionV>
                <wp:extent cx="3128963" cy="0"/>
                <wp:effectExtent l="0" t="0" r="0" b="0"/>
                <wp:wrapNone/>
                <wp:docPr id="21055600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9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B930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80.75pt" to="364.9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1MjmwEAAIgDAAAOAAAAZHJzL2Uyb0RvYy54bWysU02P0zAQvSPxHyzfadKutFq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ED2ED1" w:rsidRPr="00D734D7">
        <w:rPr>
          <w:noProof/>
          <w:sz w:val="20"/>
          <w:szCs w:val="20"/>
        </w:rPr>
        <w:drawing>
          <wp:inline distT="0" distB="0" distL="0" distR="0" wp14:anchorId="6873481D" wp14:editId="12C8856B">
            <wp:extent cx="5943600" cy="4377055"/>
            <wp:effectExtent l="0" t="0" r="0" b="4445"/>
            <wp:docPr id="772270874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0874" name="Picture 1" descr="A graph with a red line&#10;&#10;AI-generated content may be incorrect."/>
                    <pic:cNvPicPr/>
                  </pic:nvPicPr>
                  <pic:blipFill rotWithShape="1">
                    <a:blip r:embed="rId10"/>
                    <a:srcRect l="5960" r="1235"/>
                    <a:stretch/>
                  </pic:blipFill>
                  <pic:spPr bwMode="auto"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48182" w14:textId="5F21FDBE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Churn Distribution</w:t>
      </w:r>
      <w:r w:rsidRPr="00ED2ED1">
        <w:rPr>
          <w:sz w:val="20"/>
          <w:szCs w:val="20"/>
        </w:rPr>
        <w:t xml:space="preserve">: The bar plot of churn distribution </w:t>
      </w:r>
      <w:r w:rsidR="00036BC8">
        <w:rPr>
          <w:sz w:val="20"/>
          <w:szCs w:val="20"/>
        </w:rPr>
        <w:t>highlights</w:t>
      </w:r>
      <w:r w:rsidRPr="00ED2ED1">
        <w:rPr>
          <w:sz w:val="20"/>
          <w:szCs w:val="20"/>
        </w:rPr>
        <w:t xml:space="preserve"> the initial class imbalance, with approximately 5,000 customers not churning (Churn = 0) and 2,000 churning (Churn = 1), reinforcing the business need for predictive intervention</w:t>
      </w:r>
      <w:r w:rsidR="00B928C2" w:rsidRPr="00D734D7">
        <w:rPr>
          <w:sz w:val="20"/>
          <w:szCs w:val="20"/>
        </w:rPr>
        <w:t xml:space="preserve"> as well as SMOTE to balance the classes</w:t>
      </w:r>
      <w:r w:rsidRPr="00ED2ED1">
        <w:rPr>
          <w:sz w:val="20"/>
          <w:szCs w:val="20"/>
        </w:rPr>
        <w:t>.</w:t>
      </w:r>
    </w:p>
    <w:p w14:paraId="502CCC32" w14:textId="61A271E7" w:rsidR="00ED2ED1" w:rsidRPr="00ED2ED1" w:rsidRDefault="00ED2ED1" w:rsidP="00ED2ED1">
      <w:pPr>
        <w:rPr>
          <w:sz w:val="20"/>
          <w:szCs w:val="20"/>
        </w:rPr>
      </w:pPr>
      <w:r w:rsidRPr="00D734D7">
        <w:rPr>
          <w:noProof/>
          <w:sz w:val="20"/>
          <w:szCs w:val="20"/>
        </w:rPr>
        <w:drawing>
          <wp:inline distT="0" distB="0" distL="0" distR="0" wp14:anchorId="2FF89FA8" wp14:editId="7011C9B8">
            <wp:extent cx="4768850" cy="2890861"/>
            <wp:effectExtent l="0" t="0" r="0" b="5080"/>
            <wp:docPr id="120324208" name="Picture 1" descr="A graph with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4208" name="Picture 1" descr="A graph with a number of blue squar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725" cy="2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43F9" w14:textId="790323D7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lastRenderedPageBreak/>
        <w:t>Churn Probability Distribution</w:t>
      </w:r>
      <w:r w:rsidRPr="00ED2ED1">
        <w:rPr>
          <w:sz w:val="20"/>
          <w:szCs w:val="20"/>
        </w:rPr>
        <w:t xml:space="preserve">: A histogram of churn probabilities showed that approximately </w:t>
      </w:r>
      <w:r w:rsidR="007B09B9">
        <w:rPr>
          <w:sz w:val="20"/>
          <w:szCs w:val="20"/>
        </w:rPr>
        <w:t>21.0</w:t>
      </w:r>
      <w:r w:rsidRPr="00ED2ED1">
        <w:rPr>
          <w:sz w:val="20"/>
          <w:szCs w:val="20"/>
        </w:rPr>
        <w:t>% of B2B customers (1,4</w:t>
      </w:r>
      <w:r w:rsidR="007B09B9">
        <w:rPr>
          <w:sz w:val="20"/>
          <w:szCs w:val="20"/>
        </w:rPr>
        <w:t>84</w:t>
      </w:r>
      <w:r w:rsidRPr="00ED2ED1">
        <w:rPr>
          <w:sz w:val="20"/>
          <w:szCs w:val="20"/>
        </w:rPr>
        <w:t xml:space="preserve"> out of 7,043) have a churn probability above 0.7, identifying a critical segment for targeted retention efforts. The distribution also revealed a concentration of low-risk customers (probabilities &lt; 0.3), allowing efficient resource allocation.</w:t>
      </w:r>
      <w:r w:rsidR="00217D99">
        <w:rPr>
          <w:sz w:val="20"/>
          <w:szCs w:val="20"/>
        </w:rPr>
        <w:t xml:space="preserve"> As an example, we wouldn’t want to provide pricing discounts to low-risk customers as that would be throwing money away. Also, keep in mind, I have defined ‘high</w:t>
      </w:r>
      <w:r w:rsidR="00FC5003">
        <w:rPr>
          <w:sz w:val="20"/>
          <w:szCs w:val="20"/>
        </w:rPr>
        <w:t>-</w:t>
      </w:r>
      <w:r w:rsidR="00217D99">
        <w:rPr>
          <w:sz w:val="20"/>
          <w:szCs w:val="20"/>
        </w:rPr>
        <w:t xml:space="preserve">risk </w:t>
      </w:r>
      <w:proofErr w:type="gramStart"/>
      <w:r w:rsidR="00217D99">
        <w:rPr>
          <w:sz w:val="20"/>
          <w:szCs w:val="20"/>
        </w:rPr>
        <w:t>customers’</w:t>
      </w:r>
      <w:proofErr w:type="gramEnd"/>
      <w:r w:rsidR="00217D99">
        <w:rPr>
          <w:sz w:val="20"/>
          <w:szCs w:val="20"/>
        </w:rPr>
        <w:t xml:space="preserve"> as having a churn probability of 0.7 but that number can be increased or decreased </w:t>
      </w:r>
      <w:proofErr w:type="gramStart"/>
      <w:r w:rsidR="00217D99">
        <w:rPr>
          <w:sz w:val="20"/>
          <w:szCs w:val="20"/>
        </w:rPr>
        <w:t>as-needed</w:t>
      </w:r>
      <w:proofErr w:type="gramEnd"/>
      <w:r w:rsidR="00217D99">
        <w:rPr>
          <w:sz w:val="20"/>
          <w:szCs w:val="20"/>
        </w:rPr>
        <w:t xml:space="preserve">. </w:t>
      </w:r>
    </w:p>
    <w:p w14:paraId="10ED0842" w14:textId="578FB999" w:rsidR="00A828D3" w:rsidRPr="00ED2ED1" w:rsidRDefault="00052AC6" w:rsidP="00A828D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01765" wp14:editId="357DA59D">
                <wp:simplePos x="0" y="0"/>
                <wp:positionH relativeFrom="column">
                  <wp:posOffset>3152775</wp:posOffset>
                </wp:positionH>
                <wp:positionV relativeFrom="paragraph">
                  <wp:posOffset>2616200</wp:posOffset>
                </wp:positionV>
                <wp:extent cx="917417" cy="409575"/>
                <wp:effectExtent l="0" t="0" r="16510" b="28575"/>
                <wp:wrapNone/>
                <wp:docPr id="124453109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417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47A55" w14:textId="2B7315E1" w:rsidR="00052AC6" w:rsidRPr="00052AC6" w:rsidRDefault="00052AC6" w:rsidP="00052A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2AC6">
                              <w:rPr>
                                <w:sz w:val="16"/>
                                <w:szCs w:val="16"/>
                              </w:rPr>
                              <w:t>Retention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01765" id="Rectangle: Rounded Corners 7" o:spid="_x0000_s1026" style="position:absolute;margin-left:248.25pt;margin-top:206pt;width:72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DA47A55" w14:textId="2B7315E1" w:rsidR="00052AC6" w:rsidRPr="00052AC6" w:rsidRDefault="00052AC6" w:rsidP="00052A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2AC6">
                        <w:rPr>
                          <w:sz w:val="16"/>
                          <w:szCs w:val="16"/>
                        </w:rPr>
                        <w:t>Retention Programs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3D389" wp14:editId="01166250">
                <wp:simplePos x="0" y="0"/>
                <wp:positionH relativeFrom="column">
                  <wp:posOffset>3514169</wp:posOffset>
                </wp:positionH>
                <wp:positionV relativeFrom="paragraph">
                  <wp:posOffset>2672794</wp:posOffset>
                </wp:positionV>
                <wp:extent cx="160179" cy="952185"/>
                <wp:effectExtent l="4127" t="0" r="15558" b="15557"/>
                <wp:wrapNone/>
                <wp:docPr id="1275331268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179" cy="952185"/>
                        </a:xfrm>
                        <a:prstGeom prst="righ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788E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6" o:spid="_x0000_s1026" type="#_x0000_t86" style="position:absolute;margin-left:276.7pt;margin-top:210.45pt;width:12.6pt;height: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" adj="303" strokecolor="#4472c4 [3204]" strokeweight="1.5pt">
                <v:stroke joinstyle="miter"/>
              </v:shape>
            </w:pict>
          </mc:Fallback>
        </mc:AlternateContent>
      </w:r>
      <w:r w:rsidR="00A828D3" w:rsidRPr="00D734D7">
        <w:rPr>
          <w:noProof/>
          <w:sz w:val="20"/>
          <w:szCs w:val="20"/>
        </w:rPr>
        <w:drawing>
          <wp:inline distT="0" distB="0" distL="0" distR="0" wp14:anchorId="1DC775FB" wp14:editId="0805F0AF">
            <wp:extent cx="4851400" cy="4385438"/>
            <wp:effectExtent l="0" t="0" r="6350" b="0"/>
            <wp:docPr id="1424581960" name="Picture 1" descr="A graph of a number of churn probabilit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81960" name="Picture 1" descr="A graph of a number of churn probabiliti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000" cy="43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88F1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Business Implications</w:t>
      </w:r>
    </w:p>
    <w:p w14:paraId="2F3F4517" w14:textId="2923BE78" w:rsidR="00ED2ED1" w:rsidRPr="00ED2ED1" w:rsidRDefault="00ED2ED1" w:rsidP="00ED2ED1">
      <w:pPr>
        <w:rPr>
          <w:sz w:val="20"/>
          <w:szCs w:val="20"/>
        </w:rPr>
      </w:pPr>
      <w:r w:rsidRPr="00ED2ED1">
        <w:rPr>
          <w:sz w:val="20"/>
          <w:szCs w:val="20"/>
        </w:rPr>
        <w:t xml:space="preserve">The insights and predictive capabilities of this model drive </w:t>
      </w:r>
      <w:r w:rsidR="007D1BF7">
        <w:rPr>
          <w:sz w:val="20"/>
          <w:szCs w:val="20"/>
        </w:rPr>
        <w:t>significant</w:t>
      </w:r>
      <w:r w:rsidRPr="00ED2ED1">
        <w:rPr>
          <w:sz w:val="20"/>
          <w:szCs w:val="20"/>
        </w:rPr>
        <w:t xml:space="preserve"> business results for </w:t>
      </w:r>
      <w:r w:rsidR="007D1BF7">
        <w:rPr>
          <w:sz w:val="20"/>
          <w:szCs w:val="20"/>
        </w:rPr>
        <w:t>Telco</w:t>
      </w:r>
      <w:r w:rsidR="00FC5003">
        <w:rPr>
          <w:sz w:val="20"/>
          <w:szCs w:val="20"/>
        </w:rPr>
        <w:t xml:space="preserve">. Let’s </w:t>
      </w:r>
      <w:proofErr w:type="gramStart"/>
      <w:r w:rsidR="00FC5003">
        <w:rPr>
          <w:sz w:val="20"/>
          <w:szCs w:val="20"/>
        </w:rPr>
        <w:t>take a look</w:t>
      </w:r>
      <w:proofErr w:type="gramEnd"/>
      <w:r w:rsidRPr="00ED2ED1">
        <w:rPr>
          <w:sz w:val="20"/>
          <w:szCs w:val="20"/>
        </w:rPr>
        <w:t>:</w:t>
      </w:r>
    </w:p>
    <w:p w14:paraId="294A5E65" w14:textId="171458C3" w:rsidR="00ED2ED1" w:rsidRPr="00ED2ED1" w:rsidRDefault="00ED2ED1" w:rsidP="00ED2ED1">
      <w:pPr>
        <w:numPr>
          <w:ilvl w:val="0"/>
          <w:numId w:val="15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Reduced Churn and Revenue Loss</w:t>
      </w:r>
      <w:r w:rsidRPr="00ED2ED1">
        <w:rPr>
          <w:sz w:val="20"/>
          <w:szCs w:val="20"/>
        </w:rPr>
        <w:t xml:space="preserve">: By assigning churn probabilities to each customer and identifying </w:t>
      </w:r>
      <w:r w:rsidR="00FC5003">
        <w:rPr>
          <w:sz w:val="20"/>
          <w:szCs w:val="20"/>
        </w:rPr>
        <w:t xml:space="preserve">1,484 </w:t>
      </w:r>
      <w:r w:rsidRPr="00ED2ED1">
        <w:rPr>
          <w:sz w:val="20"/>
          <w:szCs w:val="20"/>
        </w:rPr>
        <w:t xml:space="preserve">high-risk customers (probability &gt; 0.7), </w:t>
      </w:r>
      <w:r w:rsidR="00FC5003">
        <w:rPr>
          <w:sz w:val="20"/>
          <w:szCs w:val="20"/>
        </w:rPr>
        <w:t>Telco</w:t>
      </w:r>
      <w:r w:rsidRPr="00ED2ED1">
        <w:rPr>
          <w:sz w:val="20"/>
          <w:szCs w:val="20"/>
        </w:rPr>
        <w:t xml:space="preserve"> can implement targeted retention campaigns, such as offering discounts for long-term contracts or personalized service upgrades. The churn probability distribution and churn distribution bar chart highlight that focusing on these high-risk customers could protect </w:t>
      </w:r>
      <w:r w:rsidR="00FC5003">
        <w:rPr>
          <w:sz w:val="20"/>
          <w:szCs w:val="20"/>
        </w:rPr>
        <w:t>a significant amount of</w:t>
      </w:r>
      <w:r w:rsidRPr="00ED2ED1">
        <w:rPr>
          <w:sz w:val="20"/>
          <w:szCs w:val="20"/>
        </w:rPr>
        <w:t xml:space="preserve"> annual revenue</w:t>
      </w:r>
      <w:r w:rsidR="00FC5003">
        <w:rPr>
          <w:sz w:val="20"/>
          <w:szCs w:val="20"/>
        </w:rPr>
        <w:t>.</w:t>
      </w:r>
    </w:p>
    <w:p w14:paraId="251416C5" w14:textId="2047C187" w:rsidR="00ED2ED1" w:rsidRPr="00ED2ED1" w:rsidRDefault="00ED2ED1" w:rsidP="00ED2ED1">
      <w:pPr>
        <w:numPr>
          <w:ilvl w:val="0"/>
          <w:numId w:val="15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Improved Customer Loyalty</w:t>
      </w:r>
      <w:r w:rsidRPr="00ED2ED1">
        <w:rPr>
          <w:sz w:val="20"/>
          <w:szCs w:val="20"/>
        </w:rPr>
        <w:t>: Highlighting tenure as a protective factor against churn enables the development of loyalty programs or incentives for long-term clients</w:t>
      </w:r>
      <w:r w:rsidR="00B30D4F">
        <w:rPr>
          <w:sz w:val="20"/>
          <w:szCs w:val="20"/>
        </w:rPr>
        <w:t>. The goal is to</w:t>
      </w:r>
      <w:r w:rsidRPr="00ED2ED1">
        <w:rPr>
          <w:sz w:val="20"/>
          <w:szCs w:val="20"/>
        </w:rPr>
        <w:t xml:space="preserve"> </w:t>
      </w:r>
      <w:r w:rsidR="00B30D4F">
        <w:rPr>
          <w:sz w:val="20"/>
          <w:szCs w:val="20"/>
        </w:rPr>
        <w:t>encourage</w:t>
      </w:r>
      <w:r w:rsidRPr="00ED2ED1">
        <w:rPr>
          <w:sz w:val="20"/>
          <w:szCs w:val="20"/>
        </w:rPr>
        <w:t xml:space="preserve"> stronger B2B relationships</w:t>
      </w:r>
      <w:r w:rsidR="00B30D4F">
        <w:rPr>
          <w:sz w:val="20"/>
          <w:szCs w:val="20"/>
        </w:rPr>
        <w:t xml:space="preserve">, </w:t>
      </w:r>
      <w:r w:rsidRPr="00ED2ED1">
        <w:rPr>
          <w:sz w:val="20"/>
          <w:szCs w:val="20"/>
        </w:rPr>
        <w:t xml:space="preserve">increasing </w:t>
      </w:r>
      <w:r w:rsidR="00FC5003">
        <w:rPr>
          <w:sz w:val="20"/>
          <w:szCs w:val="20"/>
        </w:rPr>
        <w:t xml:space="preserve">customer </w:t>
      </w:r>
      <w:r w:rsidRPr="00ED2ED1">
        <w:rPr>
          <w:sz w:val="20"/>
          <w:szCs w:val="20"/>
        </w:rPr>
        <w:t>lifetime value</w:t>
      </w:r>
      <w:r w:rsidR="00FC5003">
        <w:rPr>
          <w:sz w:val="20"/>
          <w:szCs w:val="20"/>
        </w:rPr>
        <w:t xml:space="preserve"> (CLV)</w:t>
      </w:r>
      <w:r w:rsidRPr="00ED2ED1">
        <w:rPr>
          <w:sz w:val="20"/>
          <w:szCs w:val="20"/>
        </w:rPr>
        <w:t>.</w:t>
      </w:r>
    </w:p>
    <w:p w14:paraId="0EBA4163" w14:textId="63698E07" w:rsidR="00ED2ED1" w:rsidRPr="00ED2ED1" w:rsidRDefault="00ED2ED1" w:rsidP="00ED2ED1">
      <w:pPr>
        <w:numPr>
          <w:ilvl w:val="0"/>
          <w:numId w:val="15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lastRenderedPageBreak/>
        <w:t>Optimized Pricing Strategies</w:t>
      </w:r>
      <w:r w:rsidRPr="00ED2ED1">
        <w:rPr>
          <w:sz w:val="20"/>
          <w:szCs w:val="20"/>
        </w:rPr>
        <w:t xml:space="preserve">: The correlation between high monthly charges and </w:t>
      </w:r>
      <w:r w:rsidR="001D17C9">
        <w:rPr>
          <w:sz w:val="20"/>
          <w:szCs w:val="20"/>
        </w:rPr>
        <w:t xml:space="preserve">increased </w:t>
      </w:r>
      <w:r w:rsidRPr="00ED2ED1">
        <w:rPr>
          <w:sz w:val="20"/>
          <w:szCs w:val="20"/>
        </w:rPr>
        <w:t>churn,</w:t>
      </w:r>
      <w:r w:rsidR="008F4151">
        <w:rPr>
          <w:sz w:val="20"/>
          <w:szCs w:val="20"/>
        </w:rPr>
        <w:t xml:space="preserve"> </w:t>
      </w:r>
      <w:r w:rsidRPr="00ED2ED1">
        <w:rPr>
          <w:sz w:val="20"/>
          <w:szCs w:val="20"/>
        </w:rPr>
        <w:t xml:space="preserve">suggests opportunities to review pricing, </w:t>
      </w:r>
      <w:r w:rsidR="008F4151">
        <w:rPr>
          <w:sz w:val="20"/>
          <w:szCs w:val="20"/>
        </w:rPr>
        <w:t xml:space="preserve">perhaps </w:t>
      </w:r>
      <w:r w:rsidRPr="00ED2ED1">
        <w:rPr>
          <w:sz w:val="20"/>
          <w:szCs w:val="20"/>
        </w:rPr>
        <w:t xml:space="preserve">offering tiered plans or </w:t>
      </w:r>
      <w:r w:rsidR="008F4151">
        <w:rPr>
          <w:sz w:val="20"/>
          <w:szCs w:val="20"/>
        </w:rPr>
        <w:t xml:space="preserve">discounted </w:t>
      </w:r>
      <w:r w:rsidRPr="00ED2ED1">
        <w:rPr>
          <w:sz w:val="20"/>
          <w:szCs w:val="20"/>
        </w:rPr>
        <w:t>bundled services to retain price-sensitive businesses while maintaining profitability.</w:t>
      </w:r>
      <w:r w:rsidR="00F36F10">
        <w:rPr>
          <w:sz w:val="20"/>
          <w:szCs w:val="20"/>
        </w:rPr>
        <w:t xml:space="preserve"> </w:t>
      </w:r>
    </w:p>
    <w:p w14:paraId="1A6B20D3" w14:textId="4479120E" w:rsidR="00ED2ED1" w:rsidRPr="00ED2ED1" w:rsidRDefault="00ED2ED1" w:rsidP="00ED2ED1">
      <w:pPr>
        <w:numPr>
          <w:ilvl w:val="0"/>
          <w:numId w:val="15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Competitive Advantage</w:t>
      </w:r>
      <w:r w:rsidRPr="00ED2ED1">
        <w:rPr>
          <w:sz w:val="20"/>
          <w:szCs w:val="20"/>
        </w:rPr>
        <w:t>: Leveraging AI to predict and mitigate churn, as validated by the ROC curve’s high AUC, churn probability distribution, and realistic probability assignments</w:t>
      </w:r>
      <w:r w:rsidR="00A040AC">
        <w:rPr>
          <w:sz w:val="20"/>
          <w:szCs w:val="20"/>
        </w:rPr>
        <w:t xml:space="preserve"> (as found in the CSV file)</w:t>
      </w:r>
      <w:r w:rsidRPr="00ED2ED1">
        <w:rPr>
          <w:sz w:val="20"/>
          <w:szCs w:val="20"/>
        </w:rPr>
        <w:t xml:space="preserve">, positions </w:t>
      </w:r>
      <w:r w:rsidR="00E1742F">
        <w:rPr>
          <w:sz w:val="20"/>
          <w:szCs w:val="20"/>
        </w:rPr>
        <w:t>Telco</w:t>
      </w:r>
      <w:r w:rsidRPr="00ED2ED1">
        <w:rPr>
          <w:sz w:val="20"/>
          <w:szCs w:val="20"/>
        </w:rPr>
        <w:t xml:space="preserve"> as a data-driven leader in the </w:t>
      </w:r>
      <w:r w:rsidR="00A040AC">
        <w:rPr>
          <w:sz w:val="20"/>
          <w:szCs w:val="20"/>
        </w:rPr>
        <w:t>industry</w:t>
      </w:r>
      <w:r w:rsidRPr="00ED2ED1">
        <w:rPr>
          <w:sz w:val="20"/>
          <w:szCs w:val="20"/>
        </w:rPr>
        <w:t>, enhancing customer satisfaction</w:t>
      </w:r>
      <w:r w:rsidR="00A040AC">
        <w:rPr>
          <w:sz w:val="20"/>
          <w:szCs w:val="20"/>
        </w:rPr>
        <w:t xml:space="preserve"> and </w:t>
      </w:r>
      <w:r w:rsidRPr="00ED2ED1">
        <w:rPr>
          <w:sz w:val="20"/>
          <w:szCs w:val="20"/>
        </w:rPr>
        <w:t>market share</w:t>
      </w:r>
      <w:r w:rsidR="00A040AC">
        <w:rPr>
          <w:sz w:val="20"/>
          <w:szCs w:val="20"/>
        </w:rPr>
        <w:t xml:space="preserve"> while minimizing customer acquisition costs</w:t>
      </w:r>
      <w:r w:rsidRPr="00ED2ED1">
        <w:rPr>
          <w:sz w:val="20"/>
          <w:szCs w:val="20"/>
        </w:rPr>
        <w:t>.</w:t>
      </w:r>
    </w:p>
    <w:p w14:paraId="1AD6F86D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Technologies Used</w:t>
      </w:r>
    </w:p>
    <w:p w14:paraId="440522CC" w14:textId="26F31268" w:rsidR="00ED2ED1" w:rsidRPr="00ED2ED1" w:rsidRDefault="00ED2ED1" w:rsidP="00ED2ED1">
      <w:pPr>
        <w:rPr>
          <w:sz w:val="20"/>
          <w:szCs w:val="20"/>
        </w:rPr>
      </w:pPr>
      <w:r w:rsidRPr="00ED2ED1">
        <w:rPr>
          <w:sz w:val="20"/>
          <w:szCs w:val="20"/>
        </w:rPr>
        <w:t xml:space="preserve">Python, </w:t>
      </w:r>
      <w:proofErr w:type="spellStart"/>
      <w:r w:rsidRPr="00ED2ED1">
        <w:rPr>
          <w:sz w:val="20"/>
          <w:szCs w:val="20"/>
        </w:rPr>
        <w:t>LightGBM</w:t>
      </w:r>
      <w:proofErr w:type="spellEnd"/>
      <w:r w:rsidRPr="00ED2ED1">
        <w:rPr>
          <w:sz w:val="20"/>
          <w:szCs w:val="20"/>
        </w:rPr>
        <w:t xml:space="preserve">, Pandas, Scikit-learn, </w:t>
      </w:r>
      <w:proofErr w:type="spellStart"/>
      <w:r w:rsidRPr="00ED2ED1">
        <w:rPr>
          <w:sz w:val="20"/>
          <w:szCs w:val="20"/>
        </w:rPr>
        <w:t>Optuna</w:t>
      </w:r>
      <w:proofErr w:type="spellEnd"/>
      <w:r w:rsidRPr="00ED2ED1">
        <w:rPr>
          <w:sz w:val="20"/>
          <w:szCs w:val="20"/>
        </w:rPr>
        <w:t>, imbalanced-learn</w:t>
      </w:r>
      <w:r w:rsidR="00A5460D">
        <w:rPr>
          <w:sz w:val="20"/>
          <w:szCs w:val="20"/>
        </w:rPr>
        <w:t xml:space="preserve"> (SMOTE)</w:t>
      </w:r>
      <w:r w:rsidRPr="00ED2ED1">
        <w:rPr>
          <w:sz w:val="20"/>
          <w:szCs w:val="20"/>
        </w:rPr>
        <w:t>, Matplotlib, Seaborn</w:t>
      </w:r>
    </w:p>
    <w:p w14:paraId="4D98ABE8" w14:textId="77777777" w:rsidR="00A5460D" w:rsidRDefault="00A5460D" w:rsidP="0003356E">
      <w:pPr>
        <w:rPr>
          <w:b/>
          <w:bCs/>
          <w:sz w:val="20"/>
          <w:szCs w:val="20"/>
        </w:rPr>
      </w:pPr>
    </w:p>
    <w:p w14:paraId="47743BBB" w14:textId="79E7D30E" w:rsidR="0003356E" w:rsidRPr="0003356E" w:rsidRDefault="0003356E" w:rsidP="0003356E">
      <w:pPr>
        <w:rPr>
          <w:b/>
          <w:bCs/>
          <w:sz w:val="20"/>
          <w:szCs w:val="20"/>
        </w:rPr>
      </w:pPr>
      <w:r w:rsidRPr="0003356E">
        <w:rPr>
          <w:b/>
          <w:bCs/>
          <w:sz w:val="20"/>
          <w:szCs w:val="20"/>
        </w:rPr>
        <w:t xml:space="preserve">What is </w:t>
      </w:r>
      <w:proofErr w:type="spellStart"/>
      <w:r w:rsidRPr="0003356E">
        <w:rPr>
          <w:b/>
          <w:bCs/>
          <w:sz w:val="20"/>
          <w:szCs w:val="20"/>
        </w:rPr>
        <w:t>LightGBM</w:t>
      </w:r>
      <w:proofErr w:type="spellEnd"/>
      <w:r w:rsidRPr="0003356E">
        <w:rPr>
          <w:b/>
          <w:bCs/>
          <w:sz w:val="20"/>
          <w:szCs w:val="20"/>
        </w:rPr>
        <w:t>?</w:t>
      </w:r>
    </w:p>
    <w:p w14:paraId="51243E97" w14:textId="4E7C2D3F" w:rsidR="0003356E" w:rsidRPr="0003356E" w:rsidRDefault="0003356E" w:rsidP="0003356E">
      <w:pPr>
        <w:rPr>
          <w:sz w:val="20"/>
          <w:szCs w:val="20"/>
        </w:rPr>
      </w:pPr>
      <w:proofErr w:type="spellStart"/>
      <w:r w:rsidRPr="0003356E">
        <w:rPr>
          <w:sz w:val="20"/>
          <w:szCs w:val="20"/>
        </w:rPr>
        <w:t>LightGBM</w:t>
      </w:r>
      <w:proofErr w:type="spellEnd"/>
      <w:r w:rsidRPr="0003356E">
        <w:rPr>
          <w:sz w:val="20"/>
          <w:szCs w:val="20"/>
        </w:rPr>
        <w:t xml:space="preserve"> (short for "Light Gradient Boosting Machine") is a powerful</w:t>
      </w:r>
      <w:r w:rsidR="00D408AE">
        <w:rPr>
          <w:sz w:val="20"/>
          <w:szCs w:val="20"/>
        </w:rPr>
        <w:t>, fast</w:t>
      </w:r>
      <w:r w:rsidR="00A5460D">
        <w:rPr>
          <w:sz w:val="20"/>
          <w:szCs w:val="20"/>
        </w:rPr>
        <w:t>, intuitive and e</w:t>
      </w:r>
      <w:r w:rsidRPr="0003356E">
        <w:rPr>
          <w:sz w:val="20"/>
          <w:szCs w:val="20"/>
        </w:rPr>
        <w:t xml:space="preserve">fficient machine learning tool used to make accurate predictions from data, such as predicting which B2B customers are likely to </w:t>
      </w:r>
      <w:r w:rsidR="00D408AE">
        <w:rPr>
          <w:sz w:val="20"/>
          <w:szCs w:val="20"/>
        </w:rPr>
        <w:t>churn</w:t>
      </w:r>
      <w:r w:rsidRPr="0003356E">
        <w:rPr>
          <w:sz w:val="20"/>
          <w:szCs w:val="20"/>
        </w:rPr>
        <w:t>. Think of it as a smart algorithm that learns from patterns in data to identify trends</w:t>
      </w:r>
      <w:r w:rsidR="00476CE7">
        <w:rPr>
          <w:sz w:val="20"/>
          <w:szCs w:val="20"/>
        </w:rPr>
        <w:t xml:space="preserve">, </w:t>
      </w:r>
      <w:r w:rsidRPr="0003356E">
        <w:rPr>
          <w:sz w:val="20"/>
          <w:szCs w:val="20"/>
        </w:rPr>
        <w:t>in this case, who might churn and why.</w:t>
      </w:r>
      <w:r w:rsidR="00415CFD">
        <w:rPr>
          <w:sz w:val="20"/>
          <w:szCs w:val="20"/>
        </w:rPr>
        <w:t xml:space="preserve"> I prefer it over </w:t>
      </w:r>
      <w:proofErr w:type="spellStart"/>
      <w:r w:rsidR="00415CFD">
        <w:rPr>
          <w:sz w:val="20"/>
          <w:szCs w:val="20"/>
        </w:rPr>
        <w:t>XGBoost</w:t>
      </w:r>
      <w:proofErr w:type="spellEnd"/>
      <w:r w:rsidR="00415CFD">
        <w:rPr>
          <w:sz w:val="20"/>
          <w:szCs w:val="20"/>
        </w:rPr>
        <w:t xml:space="preserve"> in this instance since </w:t>
      </w:r>
      <w:proofErr w:type="spellStart"/>
      <w:r w:rsidR="00415CFD">
        <w:rPr>
          <w:sz w:val="20"/>
          <w:szCs w:val="20"/>
        </w:rPr>
        <w:t>LightGBM</w:t>
      </w:r>
      <w:proofErr w:type="spellEnd"/>
      <w:r w:rsidR="00415CFD">
        <w:rPr>
          <w:sz w:val="20"/>
          <w:szCs w:val="20"/>
        </w:rPr>
        <w:t xml:space="preserve"> has straightforward parameters, is faster given the large dataset and </w:t>
      </w:r>
      <w:r w:rsidR="00550FCC">
        <w:rPr>
          <w:sz w:val="20"/>
          <w:szCs w:val="20"/>
        </w:rPr>
        <w:t xml:space="preserve">is </w:t>
      </w:r>
      <w:r w:rsidR="00415CFD">
        <w:rPr>
          <w:sz w:val="20"/>
          <w:szCs w:val="20"/>
        </w:rPr>
        <w:t>more memory efficient.</w:t>
      </w:r>
      <w:r w:rsidR="00694F5C">
        <w:rPr>
          <w:sz w:val="20"/>
          <w:szCs w:val="20"/>
        </w:rPr>
        <w:t xml:space="preserve"> </w:t>
      </w:r>
    </w:p>
    <w:p w14:paraId="55B90F30" w14:textId="77777777" w:rsidR="0003356E" w:rsidRPr="00D734D7" w:rsidRDefault="0003356E" w:rsidP="00ED2ED1">
      <w:pPr>
        <w:rPr>
          <w:sz w:val="20"/>
          <w:szCs w:val="20"/>
        </w:rPr>
      </w:pPr>
    </w:p>
    <w:sectPr w:rsidR="0003356E" w:rsidRPr="00D734D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DB183" w14:textId="77777777" w:rsidR="00F17073" w:rsidRDefault="00F17073" w:rsidP="00D950C5">
      <w:pPr>
        <w:spacing w:after="0" w:line="240" w:lineRule="auto"/>
      </w:pPr>
      <w:r>
        <w:separator/>
      </w:r>
    </w:p>
  </w:endnote>
  <w:endnote w:type="continuationSeparator" w:id="0">
    <w:p w14:paraId="290868B4" w14:textId="77777777" w:rsidR="00F17073" w:rsidRDefault="00F17073" w:rsidP="00D9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92696" w14:textId="6A4C0243" w:rsidR="003842DB" w:rsidRPr="003842DB" w:rsidRDefault="003842DB">
    <w:pPr>
      <w:pStyle w:val="Footer"/>
      <w:rPr>
        <w:sz w:val="20"/>
        <w:szCs w:val="20"/>
      </w:rPr>
    </w:pPr>
    <w:r w:rsidRPr="003842DB">
      <w:rPr>
        <w:sz w:val="20"/>
        <w:szCs w:val="20"/>
      </w:rPr>
      <w:t>Brent Janaky, MBA | janakybrent@gmail.com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01282" w14:textId="77777777" w:rsidR="00F17073" w:rsidRDefault="00F17073" w:rsidP="00D950C5">
      <w:pPr>
        <w:spacing w:after="0" w:line="240" w:lineRule="auto"/>
      </w:pPr>
      <w:r>
        <w:separator/>
      </w:r>
    </w:p>
  </w:footnote>
  <w:footnote w:type="continuationSeparator" w:id="0">
    <w:p w14:paraId="44D07DD1" w14:textId="77777777" w:rsidR="00F17073" w:rsidRDefault="00F17073" w:rsidP="00D9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32BFD" w14:textId="56459C30" w:rsidR="00D950C5" w:rsidRDefault="00D950C5">
    <w:pPr>
      <w:pStyle w:val="Header"/>
    </w:pPr>
    <w:r>
      <w:t>Brent Janaky,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81B"/>
    <w:multiLevelType w:val="multilevel"/>
    <w:tmpl w:val="35F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75C53"/>
    <w:multiLevelType w:val="multilevel"/>
    <w:tmpl w:val="580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D6F54"/>
    <w:multiLevelType w:val="multilevel"/>
    <w:tmpl w:val="7B2C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95D16"/>
    <w:multiLevelType w:val="multilevel"/>
    <w:tmpl w:val="E266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21279"/>
    <w:multiLevelType w:val="multilevel"/>
    <w:tmpl w:val="B09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96184"/>
    <w:multiLevelType w:val="multilevel"/>
    <w:tmpl w:val="A63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A358E"/>
    <w:multiLevelType w:val="multilevel"/>
    <w:tmpl w:val="73F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163DB"/>
    <w:multiLevelType w:val="multilevel"/>
    <w:tmpl w:val="1A4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90322"/>
    <w:multiLevelType w:val="multilevel"/>
    <w:tmpl w:val="B51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04D10"/>
    <w:multiLevelType w:val="multilevel"/>
    <w:tmpl w:val="6CC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137A6"/>
    <w:multiLevelType w:val="multilevel"/>
    <w:tmpl w:val="293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53CF4"/>
    <w:multiLevelType w:val="multilevel"/>
    <w:tmpl w:val="1C94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B2B2D"/>
    <w:multiLevelType w:val="multilevel"/>
    <w:tmpl w:val="232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7648A"/>
    <w:multiLevelType w:val="multilevel"/>
    <w:tmpl w:val="A6A6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0436A"/>
    <w:multiLevelType w:val="multilevel"/>
    <w:tmpl w:val="1D0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E7DA4"/>
    <w:multiLevelType w:val="multilevel"/>
    <w:tmpl w:val="AD6C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B455E"/>
    <w:multiLevelType w:val="multilevel"/>
    <w:tmpl w:val="D28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15777">
    <w:abstractNumId w:val="14"/>
  </w:num>
  <w:num w:numId="2" w16cid:durableId="1942950022">
    <w:abstractNumId w:val="2"/>
  </w:num>
  <w:num w:numId="3" w16cid:durableId="610283320">
    <w:abstractNumId w:val="9"/>
  </w:num>
  <w:num w:numId="4" w16cid:durableId="1576818323">
    <w:abstractNumId w:val="6"/>
  </w:num>
  <w:num w:numId="5" w16cid:durableId="1416508619">
    <w:abstractNumId w:val="8"/>
  </w:num>
  <w:num w:numId="6" w16cid:durableId="1050810681">
    <w:abstractNumId w:val="7"/>
  </w:num>
  <w:num w:numId="7" w16cid:durableId="477966195">
    <w:abstractNumId w:val="11"/>
  </w:num>
  <w:num w:numId="8" w16cid:durableId="1464076820">
    <w:abstractNumId w:val="15"/>
  </w:num>
  <w:num w:numId="9" w16cid:durableId="1839345318">
    <w:abstractNumId w:val="10"/>
  </w:num>
  <w:num w:numId="10" w16cid:durableId="760563321">
    <w:abstractNumId w:val="5"/>
  </w:num>
  <w:num w:numId="11" w16cid:durableId="1038236582">
    <w:abstractNumId w:val="12"/>
  </w:num>
  <w:num w:numId="12" w16cid:durableId="334000532">
    <w:abstractNumId w:val="3"/>
  </w:num>
  <w:num w:numId="13" w16cid:durableId="1524514038">
    <w:abstractNumId w:val="1"/>
  </w:num>
  <w:num w:numId="14" w16cid:durableId="1684280118">
    <w:abstractNumId w:val="0"/>
  </w:num>
  <w:num w:numId="15" w16cid:durableId="8147054">
    <w:abstractNumId w:val="13"/>
  </w:num>
  <w:num w:numId="16" w16cid:durableId="1157694226">
    <w:abstractNumId w:val="16"/>
  </w:num>
  <w:num w:numId="17" w16cid:durableId="1567718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62"/>
    <w:rsid w:val="000030A5"/>
    <w:rsid w:val="0003356E"/>
    <w:rsid w:val="00036BC8"/>
    <w:rsid w:val="0004729C"/>
    <w:rsid w:val="00052AC6"/>
    <w:rsid w:val="00072290"/>
    <w:rsid w:val="00100C48"/>
    <w:rsid w:val="001561C3"/>
    <w:rsid w:val="00164D62"/>
    <w:rsid w:val="001D17C9"/>
    <w:rsid w:val="00217D99"/>
    <w:rsid w:val="00292755"/>
    <w:rsid w:val="00381109"/>
    <w:rsid w:val="003842DB"/>
    <w:rsid w:val="00401267"/>
    <w:rsid w:val="00415CFD"/>
    <w:rsid w:val="0042305A"/>
    <w:rsid w:val="004367FE"/>
    <w:rsid w:val="0046693A"/>
    <w:rsid w:val="00476CE7"/>
    <w:rsid w:val="0048005E"/>
    <w:rsid w:val="0051612A"/>
    <w:rsid w:val="00541A51"/>
    <w:rsid w:val="00550FCC"/>
    <w:rsid w:val="0055572A"/>
    <w:rsid w:val="00586B13"/>
    <w:rsid w:val="005D23D2"/>
    <w:rsid w:val="00610B92"/>
    <w:rsid w:val="00694F5C"/>
    <w:rsid w:val="00757911"/>
    <w:rsid w:val="007A64CE"/>
    <w:rsid w:val="007B09B9"/>
    <w:rsid w:val="007D1BF7"/>
    <w:rsid w:val="007D3313"/>
    <w:rsid w:val="007E00C5"/>
    <w:rsid w:val="00857406"/>
    <w:rsid w:val="008D5844"/>
    <w:rsid w:val="008F2879"/>
    <w:rsid w:val="008F4151"/>
    <w:rsid w:val="0099353A"/>
    <w:rsid w:val="00A040AC"/>
    <w:rsid w:val="00A53376"/>
    <w:rsid w:val="00A5460D"/>
    <w:rsid w:val="00A828D3"/>
    <w:rsid w:val="00AA4C58"/>
    <w:rsid w:val="00B30D4F"/>
    <w:rsid w:val="00B5258D"/>
    <w:rsid w:val="00B62CC0"/>
    <w:rsid w:val="00B76E7A"/>
    <w:rsid w:val="00B928C2"/>
    <w:rsid w:val="00C34443"/>
    <w:rsid w:val="00C819CA"/>
    <w:rsid w:val="00D07C87"/>
    <w:rsid w:val="00D24163"/>
    <w:rsid w:val="00D408AE"/>
    <w:rsid w:val="00D734D7"/>
    <w:rsid w:val="00D742C1"/>
    <w:rsid w:val="00D950C5"/>
    <w:rsid w:val="00DC2F68"/>
    <w:rsid w:val="00E1742F"/>
    <w:rsid w:val="00E271C7"/>
    <w:rsid w:val="00E3287A"/>
    <w:rsid w:val="00E40433"/>
    <w:rsid w:val="00E6520E"/>
    <w:rsid w:val="00EB7E98"/>
    <w:rsid w:val="00ED2ED1"/>
    <w:rsid w:val="00EF6373"/>
    <w:rsid w:val="00F04593"/>
    <w:rsid w:val="00F17073"/>
    <w:rsid w:val="00F36F10"/>
    <w:rsid w:val="00F71E21"/>
    <w:rsid w:val="00FB78AE"/>
    <w:rsid w:val="00F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1EF5"/>
  <w15:chartTrackingRefBased/>
  <w15:docId w15:val="{84A49558-34E6-41FC-A118-1FDDE1D9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C5"/>
  </w:style>
  <w:style w:type="paragraph" w:styleId="Footer">
    <w:name w:val="footer"/>
    <w:basedOn w:val="Normal"/>
    <w:link w:val="FooterChar"/>
    <w:uiPriority w:val="99"/>
    <w:unhideWhenUsed/>
    <w:rsid w:val="00D9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C5"/>
  </w:style>
  <w:style w:type="paragraph" w:styleId="FootnoteText">
    <w:name w:val="footnote text"/>
    <w:basedOn w:val="Normal"/>
    <w:link w:val="FootnoteTextChar"/>
    <w:uiPriority w:val="99"/>
    <w:semiHidden/>
    <w:unhideWhenUsed/>
    <w:rsid w:val="00B76E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E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6E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63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16130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47618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6834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31070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2829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4594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79460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4825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47719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1970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7059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1409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22928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8393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37108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6308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01102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96193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3866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1214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66376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68055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67857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32738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6541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5322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10324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7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6411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07939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65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547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0439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67563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85225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85147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8183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76791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8922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7473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883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17817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7919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12220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80828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3678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1760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3111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1505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29133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42161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5773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144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21057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0691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9650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928235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687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884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96239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13202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1827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55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4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5475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9919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17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7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508006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25423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092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3334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7199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54928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2604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81620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58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62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21537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0635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3924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98244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0781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0955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8301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15704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99225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78628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9606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0060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1097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306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44936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9546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7836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82222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0454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912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17443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78267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01212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8158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26798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753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31148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01923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73801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09780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95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5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02943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4810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61646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76930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708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7397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60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0529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7586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1219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79062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7295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507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1023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5711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67087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986608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0899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8917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2712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6708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2594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285866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2974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94746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13089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423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56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23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95467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945140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58604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156838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85165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3169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18092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36198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65634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34486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12168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3850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8115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3134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4806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533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64900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5750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5496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0824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8052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1854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72612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29219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25707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40872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35537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67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65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509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356214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0383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0179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1569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440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9207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5551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49469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5376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31030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4933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6684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6556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0179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55253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3382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492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7469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30044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662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24423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0482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136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9992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185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867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50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1760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199156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107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42851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67221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7364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26700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5908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9918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6308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64288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870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41728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17141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9674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835581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30341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6871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0763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343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506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188339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30211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98754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1978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0082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48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96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8370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560954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42341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2368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95227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755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3492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5730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1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2070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56770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8547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12985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9637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5558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3842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31780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193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24936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1282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7898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36860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020627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1371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73207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5832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474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49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39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728275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041608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045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25590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2774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610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8253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5744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F86B-6ABF-4A42-BC79-BBFFD18C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6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Janaky</dc:creator>
  <cp:keywords/>
  <dc:description/>
  <cp:lastModifiedBy>Brent Janaky</cp:lastModifiedBy>
  <cp:revision>49</cp:revision>
  <dcterms:created xsi:type="dcterms:W3CDTF">2025-02-24T22:23:00Z</dcterms:created>
  <dcterms:modified xsi:type="dcterms:W3CDTF">2025-05-09T18:11:00Z</dcterms:modified>
</cp:coreProperties>
</file>