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60"/>
      </w:pPr>
      <w:r>
        <w:rPr>
          <w:rFonts w:ascii="Arial" w:cs="Arial" w:eastAsia="Arial" w:hAnsi="Arial"/>
          <w:b/>
          <w:bCs/>
          <w:color w:val="1B3A5C"/>
          <w:sz w:val="72"/>
          <w:szCs w:val="72"/>
        </w:rPr>
        <w:t xml:space="preserve">ZiggySitters</w:t>
      </w:r>
    </w:p>
    <w:p>
      <w:pPr>
        <w:pBdr>
          <w:bottom w:val="single" w:color="E8640A" w:sz="10" w:space="8"/>
        </w:pBdr>
        <w:spacing w:before="0" w:after="200"/>
      </w:pPr>
      <w:r>
        <w:rPr>
          <w:rFonts w:ascii="Arial" w:cs="Arial" w:eastAsia="Arial" w:hAnsi="Arial"/>
          <w:b w:val="false"/>
          <w:bCs w:val="false"/>
          <w:color w:val="E8640A"/>
          <w:sz w:val="40"/>
          <w:szCs w:val="40"/>
        </w:rPr>
        <w:t xml:space="preserve">360° Business Review &amp; Recommendation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40"/>
            </w:pPr>
            <w:r>
              <w:rPr>
                <w:rFonts w:ascii="Arial" w:cs="Arial" w:eastAsia="Arial" w:hAnsi="Arial"/>
                <w:color w:val="444444"/>
                <w:sz w:val="18"/>
                <w:szCs w:val="18"/>
              </w:rPr>
              <w:t xml:space="preserve">Prepared for</w:t>
            </w:r>
          </w:p>
          <w:p>
            <w:pPr>
              <w:spacing w:before="0" w:after="0"/>
            </w:pPr>
            <w:r>
              <w:rPr>
                <w:rFonts w:ascii="Arial" w:cs="Arial" w:eastAsia="Arial" w:hAnsi="Arial"/>
                <w:b/>
                <w:bCs/>
                <w:color w:val="1B3A5C"/>
                <w:sz w:val="20"/>
                <w:szCs w:val="20"/>
              </w:rPr>
              <w:t xml:space="preserve">ZiggySitters — Founder / Decision Maker</w:t>
            </w:r>
          </w:p>
        </w:tc>
        <w:tc>
          <w:tcPr>
            <w:tcW w:type="dxa" w:w="4513"/>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40"/>
            </w:pPr>
            <w:r>
              <w:rPr>
                <w:rFonts w:ascii="Arial" w:cs="Arial" w:eastAsia="Arial" w:hAnsi="Arial"/>
                <w:color w:val="444444"/>
                <w:sz w:val="18"/>
                <w:szCs w:val="18"/>
              </w:rPr>
              <w:t xml:space="preserve">Date</w:t>
            </w:r>
          </w:p>
          <w:p>
            <w:pPr>
              <w:spacing w:before="0" w:after="0"/>
            </w:pPr>
            <w:r>
              <w:rPr>
                <w:rFonts w:ascii="Arial" w:cs="Arial" w:eastAsia="Arial" w:hAnsi="Arial"/>
                <w:b/>
                <w:bCs/>
                <w:color w:val="1B3A5C"/>
                <w:sz w:val="20"/>
                <w:szCs w:val="20"/>
              </w:rPr>
              <w:t xml:space="preserve">February 2026</w:t>
            </w:r>
          </w:p>
        </w:tc>
      </w:tr>
      <w:tr>
        <w:tc>
          <w:tcPr>
            <w:tcW w:type="dxa" w:w="4513"/>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40"/>
            </w:pPr>
            <w:r>
              <w:rPr>
                <w:rFonts w:ascii="Arial" w:cs="Arial" w:eastAsia="Arial" w:hAnsi="Arial"/>
                <w:color w:val="444444"/>
                <w:sz w:val="18"/>
                <w:szCs w:val="18"/>
              </w:rPr>
              <w:t xml:space="preserve">Platform reviewed</w:t>
            </w:r>
          </w:p>
          <w:p>
            <w:pPr>
              <w:spacing w:before="0" w:after="0"/>
            </w:pPr>
            <w:r>
              <w:rPr>
                <w:rFonts w:ascii="Arial" w:cs="Arial" w:eastAsia="Arial" w:hAnsi="Arial"/>
                <w:b/>
                <w:bCs/>
                <w:color w:val="E8640A"/>
                <w:sz w:val="20"/>
                <w:szCs w:val="20"/>
              </w:rPr>
              <w:t xml:space="preserve">ziggysitters.com</w:t>
            </w:r>
          </w:p>
        </w:tc>
        <w:tc>
          <w:tcPr>
            <w:tcW w:type="dxa" w:w="4513"/>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40"/>
            </w:pPr>
            <w:r>
              <w:rPr>
                <w:rFonts w:ascii="Arial" w:cs="Arial" w:eastAsia="Arial" w:hAnsi="Arial"/>
                <w:color w:val="444444"/>
                <w:sz w:val="18"/>
                <w:szCs w:val="18"/>
              </w:rPr>
              <w:t xml:space="preserve">Status at review</w:t>
            </w:r>
          </w:p>
          <w:p>
            <w:pPr>
              <w:spacing w:before="0" w:after="0"/>
            </w:pPr>
            <w:r>
              <w:rPr>
                <w:rFonts w:ascii="Arial" w:cs="Arial" w:eastAsia="Arial" w:hAnsi="Arial"/>
                <w:b/>
                <w:bCs/>
                <w:color w:val="CC0000"/>
                <w:sz w:val="20"/>
                <w:szCs w:val="20"/>
              </w:rPr>
              <w:t xml:space="preserve">4 months live | 0 completed bookings | $0 revenue</w:t>
            </w:r>
          </w:p>
        </w:tc>
      </w:tr>
    </w:tbl>
    <w:p>
      <w:pPr>
        <w:spacing w:before="200" w:after="0"/>
      </w:pPr>
      <w:r>
        <w:t xml:space="preserve"/>
      </w:r>
    </w:p>
    <w:p>
      <w:pPr>
        <w:spacing w:before="280" w:after="80"/>
      </w:pPr>
      <w:r>
        <w:rPr>
          <w:rFonts w:ascii="Arial" w:cs="Arial" w:eastAsia="Arial" w:hAnsi="Arial"/>
          <w:b/>
          <w:bCs/>
          <w:color w:val="E8640A"/>
          <w:sz w:val="18"/>
          <w:szCs w:val="18"/>
        </w:rPr>
        <w:t xml:space="preserve">EXECUTIVE SUMMARY</w:t>
      </w:r>
    </w:p>
    <w:p>
      <w:pPr>
        <w:pBdr>
          <w:bottom w:val="single" w:color="E8640A" w:sz="6" w:space="4"/>
        </w:pBdr>
        <w:spacing w:before="300" w:after="140"/>
      </w:pPr>
      <w:r>
        <w:rPr>
          <w:rFonts w:ascii="Arial" w:cs="Arial" w:eastAsia="Arial" w:hAnsi="Arial"/>
          <w:b/>
          <w:bCs/>
          <w:color w:val="1B3A5C"/>
          <w:sz w:val="28"/>
          <w:szCs w:val="28"/>
        </w:rPr>
        <w:t xml:space="preserve">The Situation in One Paragraph</w:t>
      </w:r>
    </w:p>
    <w:p>
      <w:pPr>
        <w:spacing w:before="80" w:after="100"/>
        <w:jc w:val="left"/>
      </w:pPr>
      <w:r>
        <w:rPr>
          <w:rFonts w:ascii="Arial" w:cs="Arial" w:eastAsia="Arial" w:hAnsi="Arial"/>
          <w:b w:val="false"/>
          <w:bCs w:val="false"/>
          <w:i w:val="false"/>
          <w:iCs w:val="false"/>
          <w:color w:val="1A1A1A"/>
          <w:sz w:val="22"/>
          <w:szCs w:val="22"/>
        </w:rPr>
        <w:t xml:space="preserve">After four months of live operation, including paid Facebook and Google advertising, ZiggySitters has attracted 203 pet owners and 292 sitters but has recorded zero revenue and only one completed booking. The platform concept — enforced daily photo updates with a payment penalty for non-compliant sitters — is genuinely differentiated. The problem is not the idea. The problem is that the product is not yet ready to convert. It lacks the visible trust infrastructure, social proof, and frictionless booking flow that NZ pet owners require before entrusting their animals to an unknown platform.</w:t>
      </w:r>
    </w:p>
    <w:p>
      <w:pPr>
        <w:spacing w:before="80" w:after="0"/>
      </w:pPr>
      <w:r>
        <w:t xml:space="preserve"/>
      </w:r>
    </w:p>
    <w:tbl>
      <w:tblPr>
        <w:tblW w:type="dxa" w:w="9360"/>
        <w:tblBorders>
          <w:top w:val="single" w:color="1B3A5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Core Recommendation: </w:t>
            </w:r>
            <w:r>
              <w:rPr>
                <w:rFonts w:ascii="Arial" w:cs="Arial" w:eastAsia="Arial" w:hAnsi="Arial"/>
                <w:color w:val="1A1A1A"/>
                <w:sz w:val="22"/>
                <w:szCs w:val="22"/>
              </w:rPr>
              <w:t xml:space="preserve">Stop all paid advertising immediately. Do not shut down. Enter a 90-day pre-conversion rebuild phase focused on trust, social proof, and funnel repair — before spending another dollar on acquisition.</w:t>
            </w:r>
          </w:p>
        </w:tc>
      </w:tr>
    </w:tbl>
    <w:p>
      <w:pPr>
        <w:spacing w:before="160" w:after="0"/>
      </w:pPr>
      <w:r>
        <w:t xml:space="preserve"/>
      </w:r>
    </w:p>
    <w:p>
      <w:pPr>
        <w:spacing w:before="280" w:after="80"/>
      </w:pPr>
      <w:r>
        <w:rPr>
          <w:rFonts w:ascii="Arial" w:cs="Arial" w:eastAsia="Arial" w:hAnsi="Arial"/>
          <w:b/>
          <w:bCs/>
          <w:color w:val="E8640A"/>
          <w:sz w:val="18"/>
          <w:szCs w:val="18"/>
        </w:rPr>
        <w:t xml:space="preserve">SECTION 1 — PLATFORM DATA ANALYSIS</w:t>
      </w:r>
    </w:p>
    <w:p>
      <w:pPr>
        <w:pBdr>
          <w:bottom w:val="single" w:color="E8640A" w:sz="6" w:space="4"/>
        </w:pBdr>
        <w:spacing w:before="300" w:after="140"/>
      </w:pPr>
      <w:r>
        <w:rPr>
          <w:rFonts w:ascii="Arial" w:cs="Arial" w:eastAsia="Arial" w:hAnsi="Arial"/>
          <w:b/>
          <w:bCs/>
          <w:color w:val="1B3A5C"/>
          <w:sz w:val="28"/>
          <w:szCs w:val="28"/>
        </w:rPr>
        <w:t xml:space="preserve">What the Numbers Actually Tell Us</w:t>
      </w:r>
    </w:p>
    <w:p>
      <w:pPr>
        <w:spacing w:before="80" w:after="100"/>
        <w:jc w:val="left"/>
      </w:pPr>
      <w:r>
        <w:rPr>
          <w:rFonts w:ascii="Arial" w:cs="Arial" w:eastAsia="Arial" w:hAnsi="Arial"/>
          <w:b w:val="false"/>
          <w:bCs w:val="false"/>
          <w:i w:val="false"/>
          <w:iCs w:val="false"/>
          <w:color w:val="1A1A1A"/>
          <w:sz w:val="22"/>
          <w:szCs w:val="22"/>
        </w:rPr>
        <w:t xml:space="preserve">The dashboard data from the platform (as at February 2026) is summarised and interpreted below. The funnel is the most revealing dataset.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color="FFFFFF" w:sz="0"/>
              <w:left w:val="none" w:color="FFFFFF" w:sz="0"/>
              <w:bottom w:val="none" w:color="FFFFFF" w:sz="0"/>
              <w:right w:val="none" w:color="FFFFFF" w:sz="0"/>
            </w:tcBorders>
            <w:shd w:fill="D6E8F5" w:val="clear"/>
            <w:tcMar>
              <w:top w:type="dxa" w:w="160"/>
              <w:left w:type="dxa" w:w="160"/>
              <w:bottom w:type="dxa" w:w="160"/>
              <w:right w:type="dxa" w:w="160"/>
            </w:tcMar>
          </w:tcPr>
          <w:p>
            <w:pPr>
              <w:spacing w:before="0" w:after="40"/>
              <w:jc w:val="center"/>
            </w:pPr>
            <w:r>
              <w:rPr>
                <w:rFonts w:ascii="Arial" w:cs="Arial" w:eastAsia="Arial" w:hAnsi="Arial"/>
                <w:b/>
                <w:bCs/>
                <w:color w:val="1B3A5C"/>
                <w:sz w:val="48"/>
                <w:szCs w:val="48"/>
              </w:rPr>
              <w:t xml:space="preserve">497</w:t>
            </w:r>
          </w:p>
          <w:p>
            <w:pPr>
              <w:spacing w:before="0" w:after="0"/>
              <w:jc w:val="center"/>
            </w:pPr>
            <w:r>
              <w:rPr>
                <w:rFonts w:ascii="Arial" w:cs="Arial" w:eastAsia="Arial" w:hAnsi="Arial"/>
                <w:color w:val="444444"/>
                <w:sz w:val="18"/>
                <w:szCs w:val="18"/>
              </w:rPr>
              <w:t xml:space="preserve">Total Users</w:t>
            </w:r>
          </w:p>
        </w:tc>
        <w:tc>
          <w:tcPr>
            <w:tcW w:type="dxa" w:w="2256"/>
            <w:tcBorders>
              <w:top w:val="none" w:color="FFFFFF" w:sz="0"/>
              <w:left w:val="none" w:color="FFFFFF" w:sz="0"/>
              <w:bottom w:val="none" w:color="FFFFFF" w:sz="0"/>
              <w:right w:val="none" w:color="FFFFFF" w:sz="0"/>
            </w:tcBorders>
            <w:shd w:fill="D6E8F5" w:val="clear"/>
            <w:tcMar>
              <w:top w:type="dxa" w:w="160"/>
              <w:left w:type="dxa" w:w="160"/>
              <w:bottom w:type="dxa" w:w="160"/>
              <w:right w:type="dxa" w:w="160"/>
            </w:tcMar>
          </w:tcPr>
          <w:p>
            <w:pPr>
              <w:spacing w:before="0" w:after="40"/>
              <w:jc w:val="center"/>
            </w:pPr>
            <w:r>
              <w:rPr>
                <w:rFonts w:ascii="Arial" w:cs="Arial" w:eastAsia="Arial" w:hAnsi="Arial"/>
                <w:b/>
                <w:bCs/>
                <w:color w:val="1B3A5C"/>
                <w:sz w:val="48"/>
                <w:szCs w:val="48"/>
              </w:rPr>
              <w:t xml:space="preserve">292</w:t>
            </w:r>
          </w:p>
          <w:p>
            <w:pPr>
              <w:spacing w:before="0" w:after="0"/>
              <w:jc w:val="center"/>
            </w:pPr>
            <w:r>
              <w:rPr>
                <w:rFonts w:ascii="Arial" w:cs="Arial" w:eastAsia="Arial" w:hAnsi="Arial"/>
                <w:color w:val="444444"/>
                <w:sz w:val="18"/>
                <w:szCs w:val="18"/>
              </w:rPr>
              <w:t xml:space="preserve">Sitters Registered</w:t>
            </w:r>
          </w:p>
        </w:tc>
        <w:tc>
          <w:tcPr>
            <w:tcW w:type="dxa" w:w="2256"/>
            <w:tcBorders>
              <w:top w:val="none" w:color="FFFFFF" w:sz="0"/>
              <w:left w:val="none" w:color="FFFFFF" w:sz="0"/>
              <w:bottom w:val="none" w:color="FFFFFF" w:sz="0"/>
              <w:right w:val="none" w:color="FFFFFF" w:sz="0"/>
            </w:tcBorders>
            <w:shd w:fill="D6E8F5" w:val="clear"/>
            <w:tcMar>
              <w:top w:type="dxa" w:w="160"/>
              <w:left w:type="dxa" w:w="160"/>
              <w:bottom w:type="dxa" w:w="160"/>
              <w:right w:type="dxa" w:w="160"/>
            </w:tcMar>
          </w:tcPr>
          <w:p>
            <w:pPr>
              <w:spacing w:before="0" w:after="40"/>
              <w:jc w:val="center"/>
            </w:pPr>
            <w:r>
              <w:rPr>
                <w:rFonts w:ascii="Arial" w:cs="Arial" w:eastAsia="Arial" w:hAnsi="Arial"/>
                <w:b/>
                <w:bCs/>
                <w:color w:val="1B3A5C"/>
                <w:sz w:val="48"/>
                <w:szCs w:val="48"/>
              </w:rPr>
              <w:t xml:space="preserve">203</w:t>
            </w:r>
          </w:p>
          <w:p>
            <w:pPr>
              <w:spacing w:before="0" w:after="0"/>
              <w:jc w:val="center"/>
            </w:pPr>
            <w:r>
              <w:rPr>
                <w:rFonts w:ascii="Arial" w:cs="Arial" w:eastAsia="Arial" w:hAnsi="Arial"/>
                <w:color w:val="444444"/>
                <w:sz w:val="18"/>
                <w:szCs w:val="18"/>
              </w:rPr>
              <w:t xml:space="preserve">Pet Owners</w:t>
            </w:r>
          </w:p>
        </w:tc>
        <w:tc>
          <w:tcPr>
            <w:tcW w:type="dxa" w:w="2256"/>
            <w:tcBorders>
              <w:top w:val="none" w:color="FFFFFF" w:sz="0"/>
              <w:left w:val="none" w:color="FFFFFF" w:sz="0"/>
              <w:bottom w:val="none" w:color="FFFFFF" w:sz="0"/>
              <w:right w:val="none" w:color="FFFFFF" w:sz="0"/>
            </w:tcBorders>
            <w:shd w:fill="FDE8D8" w:val="clear"/>
            <w:tcMar>
              <w:top w:type="dxa" w:w="160"/>
              <w:left w:type="dxa" w:w="160"/>
              <w:bottom w:type="dxa" w:w="160"/>
              <w:right w:type="dxa" w:w="160"/>
            </w:tcMar>
          </w:tcPr>
          <w:p>
            <w:pPr>
              <w:spacing w:before="0" w:after="40"/>
              <w:jc w:val="center"/>
            </w:pPr>
            <w:r>
              <w:rPr>
                <w:rFonts w:ascii="Arial" w:cs="Arial" w:eastAsia="Arial" w:hAnsi="Arial"/>
                <w:b/>
                <w:bCs/>
                <w:color w:val="CC0000"/>
                <w:sz w:val="48"/>
                <w:szCs w:val="48"/>
              </w:rPr>
              <w:t xml:space="preserve">0 / $0</w:t>
            </w:r>
          </w:p>
          <w:p>
            <w:pPr>
              <w:spacing w:before="0" w:after="0"/>
              <w:jc w:val="center"/>
            </w:pPr>
            <w:r>
              <w:rPr>
                <w:rFonts w:ascii="Arial" w:cs="Arial" w:eastAsia="Arial" w:hAnsi="Arial"/>
                <w:color w:val="444444"/>
                <w:sz w:val="18"/>
                <w:szCs w:val="18"/>
              </w:rPr>
              <w:t xml:space="preserve">Bookings / Revenue</w:t>
            </w:r>
          </w:p>
        </w:tc>
      </w:tr>
    </w:tbl>
    <w:p>
      <w:pPr>
        <w:spacing w:before="160" w:after="0"/>
      </w:pPr>
      <w:r>
        <w:t xml:space="preserve"/>
      </w:r>
    </w:p>
    <w:p>
      <w:pPr>
        <w:spacing w:before="240" w:after="120"/>
      </w:pPr>
      <w:r>
        <w:rPr>
          <w:rFonts w:ascii="Arial" w:cs="Arial" w:eastAsia="Arial" w:hAnsi="Arial"/>
          <w:b/>
          <w:bCs/>
          <w:color w:val="1B3A5C"/>
          <w:sz w:val="24"/>
          <w:szCs w:val="24"/>
        </w:rPr>
        <w:t xml:space="preserve">Pet Owner Onboarding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Stage</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Count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Rate</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Insight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Signed Up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203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100%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Good top-of-funnel — concept is attracting owners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Searched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35%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65% of sign-ups never searched — onboarding friction?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Clicked Sitter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222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308%*</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*Multiple clicks per user — browsing but not deciding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Viewed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386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174%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High browse activity signals interest without conviction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Opened Form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166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43%</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Drop from profile view to form is steep</w:t>
            </w:r>
          </w:p>
        </w:tc>
      </w:tr>
      <w:tr>
        <w:tc>
          <w:tcPr>
            <w:tcW w:type="dxa" w:w="28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bCs/>
                <w:color w:val="1A1A1A"/>
                <w:sz w:val="18"/>
                <w:szCs w:val="18"/>
              </w:rPr>
              <w:t xml:space="preserve">Submitted Enquiry</w:t>
            </w:r>
          </w:p>
        </w:tc>
        <w:tc>
          <w:tcPr>
            <w:tcW w:type="dxa" w:w="14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val="false"/>
                <w:bCs w:val="false"/>
                <w:color w:val="CC0000"/>
                <w:sz w:val="18"/>
                <w:szCs w:val="18"/>
              </w:rPr>
              <w:t xml:space="preserve">10</w:t>
            </w:r>
          </w:p>
        </w:tc>
        <w:tc>
          <w:tcPr>
            <w:tcW w:type="dxa" w:w="14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6%</w:t>
            </w:r>
          </w:p>
        </w:tc>
        <w:tc>
          <w:tcPr>
            <w:tcW w:type="dxa" w:w="376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CRITICAL: 94% abandon the form — trust/friction failure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Booking Created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50%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Half of enquiries convert once committed</w:t>
            </w:r>
          </w:p>
        </w:tc>
      </w:tr>
      <w:tr>
        <w:tc>
          <w:tcPr>
            <w:tcW w:type="dxa" w:w="28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bCs/>
                <w:color w:val="1A1A1A"/>
                <w:sz w:val="18"/>
                <w:szCs w:val="18"/>
              </w:rPr>
              <w:t xml:space="preserve">Completed</w:t>
            </w:r>
          </w:p>
        </w:tc>
        <w:tc>
          <w:tcPr>
            <w:tcW w:type="dxa" w:w="14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val="false"/>
                <w:bCs w:val="false"/>
                <w:color w:val="CC0000"/>
                <w:sz w:val="18"/>
                <w:szCs w:val="18"/>
              </w:rPr>
              <w:t xml:space="preserve">1</w:t>
            </w:r>
          </w:p>
        </w:tc>
        <w:tc>
          <w:tcPr>
            <w:tcW w:type="dxa" w:w="14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20%</w:t>
            </w:r>
          </w:p>
        </w:tc>
        <w:tc>
          <w:tcPr>
            <w:tcW w:type="dxa" w:w="376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spacing w:before="0" w:after="0"/>
            </w:pPr>
            <w:r>
              <w:rPr>
                <w:rFonts w:ascii="Arial" w:cs="Arial" w:eastAsia="Arial" w:hAnsi="Arial"/>
                <w:b w:val="false"/>
                <w:bCs w:val="false"/>
                <w:color w:val="1A1A1A"/>
                <w:sz w:val="18"/>
                <w:szCs w:val="18"/>
              </w:rPr>
              <w:t xml:space="preserve">Only 1 completed booking after 4 months</w:t>
            </w:r>
          </w:p>
        </w:tc>
      </w:tr>
    </w:tbl>
    <w:p>
      <w:pPr>
        <w:spacing w:before="80" w:after="0"/>
      </w:pPr>
      <w:r>
        <w:t xml:space="preserve"/>
      </w:r>
    </w:p>
    <w:p>
      <w:pPr>
        <w:spacing w:before="80" w:after="100"/>
        <w:jc w:val="left"/>
      </w:pPr>
      <w:r>
        <w:rPr>
          <w:rFonts w:ascii="Arial" w:cs="Arial" w:eastAsia="Arial" w:hAnsi="Arial"/>
          <w:b w:val="false"/>
          <w:bCs w:val="false"/>
          <w:i/>
          <w:iCs/>
          <w:color w:val="444444"/>
          <w:sz w:val="22"/>
          <w:szCs w:val="22"/>
        </w:rPr>
        <w:t xml:space="preserve">The 94% enquiry form abandonment rate is the critical failure point. Users are engaged enough to open the booking form — then stop. This is overwhelmingly a trust signal failure, not a product discovery problem.</w:t>
      </w:r>
    </w:p>
    <w:p>
      <w:pPr>
        <w:spacing w:before="160" w:after="0"/>
      </w:pPr>
      <w:r>
        <w:t xml:space="preserve"/>
      </w:r>
    </w:p>
    <w:p>
      <w:pPr>
        <w:spacing w:before="280" w:after="80"/>
      </w:pPr>
      <w:r>
        <w:rPr>
          <w:rFonts w:ascii="Arial" w:cs="Arial" w:eastAsia="Arial" w:hAnsi="Arial"/>
          <w:b/>
          <w:bCs/>
          <w:color w:val="E8640A"/>
          <w:sz w:val="18"/>
          <w:szCs w:val="18"/>
        </w:rPr>
        <w:t xml:space="preserve">SECTION 2 — COMPETITIVE LANDSCAPE</w:t>
      </w:r>
    </w:p>
    <w:p>
      <w:pPr>
        <w:pBdr>
          <w:bottom w:val="single" w:color="E8640A" w:sz="6" w:space="4"/>
        </w:pBdr>
        <w:spacing w:before="300" w:after="140"/>
      </w:pPr>
      <w:r>
        <w:rPr>
          <w:rFonts w:ascii="Arial" w:cs="Arial" w:eastAsia="Arial" w:hAnsi="Arial"/>
          <w:b/>
          <w:bCs/>
          <w:color w:val="1B3A5C"/>
          <w:sz w:val="28"/>
          <w:szCs w:val="28"/>
        </w:rPr>
        <w:t xml:space="preserve">How ZiggySitters Compares to Established NZ Platforms</w:t>
      </w:r>
    </w:p>
    <w:p>
      <w:pPr>
        <w:spacing w:before="80" w:after="100"/>
        <w:jc w:val="left"/>
      </w:pPr>
      <w:r>
        <w:rPr>
          <w:rFonts w:ascii="Arial" w:cs="Arial" w:eastAsia="Arial" w:hAnsi="Arial"/>
          <w:b w:val="false"/>
          <w:bCs w:val="false"/>
          <w:i w:val="false"/>
          <w:iCs w:val="false"/>
          <w:color w:val="1A1A1A"/>
          <w:sz w:val="22"/>
          <w:szCs w:val="22"/>
        </w:rPr>
        <w:t xml:space="preserve">The following table benchmarks ZiggySitters against Pawshake, TrustedHousesitters, and Kiwi House Sitters — the three most relevant competitors in the NZ pet sitting market.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Factor</w:t>
            </w:r>
          </w:p>
        </w:tc>
        <w:tc>
          <w:tcPr>
            <w:tcW w:type="dxa" w:w="19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ZiggySitters</w:t>
            </w:r>
          </w:p>
        </w:tc>
        <w:tc>
          <w:tcPr>
            <w:tcW w:type="dxa" w:w="19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Pawshake NZ</w:t>
            </w:r>
          </w:p>
        </w:tc>
        <w:tc>
          <w:tcPr>
            <w:tcW w:type="dxa" w:w="19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Trusted
Housesitters</w:t>
            </w:r>
          </w:p>
        </w:tc>
        <w:tc>
          <w:tcPr>
            <w:tcW w:type="dxa" w:w="194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Kiwi House
Sitters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Core model</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Paid marketplace</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Free to join; 19% per-booking fee</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Annual membership (owner + sitter)</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Annual membership (sitters pay)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Trust infra</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Unclear / limited</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Vet coverage, vetting, Pawshake Guarantee</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Background checks, $1M property cover, Money Back Promise</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ID verify, reviews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NZ scale</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497 total users</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6,793+ Auckland reviews alone</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977 sitters in Auckland</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18+ years, national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Key differentiator</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Enforced daily photo + payment penalty</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Daily updates standard; broad service range</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No-money exchange; travel community model</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Free for owners; local NZ brand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Mobile app</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Not evident</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Yes — well reviewed</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Yes</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Basic web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Insurance</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Not prominently communicated</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Free vet coverage every booking</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Up to $1M home &amp; contents</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ID-verified only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Social proof</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1B3A5C"/>
                <w:sz w:val="18"/>
                <w:szCs w:val="18"/>
              </w:rPr>
              <w:t xml:space="preserve">None visible</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Thousands (Trustpilot 6,217)</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Extensive global reviews</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Strong NZ community</w:t>
            </w:r>
          </w:p>
        </w:tc>
      </w:tr>
    </w:tbl>
    <w:p>
      <w:pPr>
        <w:spacing w:before="120" w:after="0"/>
      </w:pPr>
      <w:r>
        <w:t xml:space="preserve"/>
      </w:r>
    </w:p>
    <w:tbl>
      <w:tblPr>
        <w:tblW w:type="dxa" w:w="9360"/>
        <w:tblBorders>
          <w:top w:val="single" w:color="1B3A5C"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Key Observation: </w:t>
            </w:r>
            <w:r>
              <w:rPr>
                <w:rFonts w:ascii="Arial" w:cs="Arial" w:eastAsia="Arial" w:hAnsi="Arial"/>
                <w:color w:val="1A1A1A"/>
                <w:sz w:val="22"/>
                <w:szCs w:val="22"/>
              </w:rPr>
              <w:t xml:space="preserve">Pawshake has over 6,793 verified reviews in Auckland alone, offers free veterinary coverage on every booking, and accepts just 15% of sitter applications. TrustedHousesitters provides up to $1M in home and contents coverage with a Money Back Promise. ZiggySitters currently communicates none of this equivalently.</w:t>
            </w:r>
          </w:p>
        </w:tc>
      </w:tr>
    </w:tbl>
    <w:p>
      <w:pPr>
        <w:spacing w:before="160" w:after="0"/>
      </w:pPr>
      <w:r>
        <w:t xml:space="preserve"/>
      </w:r>
    </w:p>
    <w:p>
      <w:pPr>
        <w:spacing w:before="280" w:after="80"/>
      </w:pPr>
      <w:r>
        <w:rPr>
          <w:rFonts w:ascii="Arial" w:cs="Arial" w:eastAsia="Arial" w:hAnsi="Arial"/>
          <w:b/>
          <w:bCs/>
          <w:color w:val="E8640A"/>
          <w:sz w:val="18"/>
          <w:szCs w:val="18"/>
        </w:rPr>
        <w:t xml:space="preserve">SECTION 3 — SIX CORE PROBLEMS</w:t>
      </w:r>
    </w:p>
    <w:p>
      <w:pPr>
        <w:pBdr>
          <w:bottom w:val="single" w:color="E8640A" w:sz="6" w:space="4"/>
        </w:pBdr>
        <w:spacing w:before="300" w:after="140"/>
      </w:pPr>
      <w:r>
        <w:rPr>
          <w:rFonts w:ascii="Arial" w:cs="Arial" w:eastAsia="Arial" w:hAnsi="Arial"/>
          <w:b/>
          <w:bCs/>
          <w:color w:val="1B3A5C"/>
          <w:sz w:val="28"/>
          <w:szCs w:val="28"/>
        </w:rPr>
        <w:t xml:space="preserve">Why the Platform is Not Converting</w:t>
      </w:r>
    </w:p>
    <w:p>
      <w:pPr>
        <w:spacing w:before="240" w:after="120"/>
      </w:pPr>
      <w:r>
        <w:rPr>
          <w:rFonts w:ascii="Arial" w:cs="Arial" w:eastAsia="Arial" w:hAnsi="Arial"/>
          <w:b/>
          <w:bCs/>
          <w:color w:val="1B3A5C"/>
          <w:sz w:val="24"/>
          <w:szCs w:val="24"/>
        </w:rPr>
        <w:t xml:space="preserve">1. Trust Deficit — The #1 Conversion Killer</w:t>
      </w:r>
    </w:p>
    <w:p>
      <w:pPr>
        <w:spacing w:before="80" w:after="100"/>
        <w:jc w:val="left"/>
      </w:pPr>
      <w:r>
        <w:rPr>
          <w:rFonts w:ascii="Arial" w:cs="Arial" w:eastAsia="Arial" w:hAnsi="Arial"/>
          <w:b w:val="false"/>
          <w:bCs w:val="false"/>
          <w:i w:val="false"/>
          <w:iCs w:val="false"/>
          <w:color w:val="1A1A1A"/>
          <w:sz w:val="22"/>
          <w:szCs w:val="22"/>
        </w:rPr>
        <w:t xml:space="preserve">The funnel drop from 166 form opens to 10 submitted enquiries is a trust problem, not a discovery problem. Pet owners arrived at the booking form and stopped. Pawshake includes free veterinary coverage, a Happiness Guarantee, a Booking Guarantee, and 7-day customer support on every booking. TrustedHousesitters offers background and ID checks, up to $1M in home and contents coverage, and a Money Back Promise. ZiggySitters communicates none of this. Pet owners will not hand over their animals without visible, credible assurances around insurance, vetting, payment protection, and dispute resolution.</w:t>
      </w:r>
    </w:p>
    <w:p>
      <w:pPr>
        <w:spacing w:before="240" w:after="120"/>
      </w:pPr>
      <w:r>
        <w:rPr>
          <w:rFonts w:ascii="Arial" w:cs="Arial" w:eastAsia="Arial" w:hAnsi="Arial"/>
          <w:b/>
          <w:bCs/>
          <w:color w:val="1B3A5C"/>
          <w:sz w:val="24"/>
          <w:szCs w:val="24"/>
        </w:rPr>
        <w:t xml:space="preserve">2. Geography is a Structural Ceiling</w:t>
      </w:r>
    </w:p>
    <w:p>
      <w:pPr>
        <w:spacing w:before="80" w:after="100"/>
        <w:jc w:val="left"/>
      </w:pPr>
      <w:r>
        <w:rPr>
          <w:rFonts w:ascii="Arial" w:cs="Arial" w:eastAsia="Arial" w:hAnsi="Arial"/>
          <w:b w:val="false"/>
          <w:bCs w:val="false"/>
          <w:i w:val="false"/>
          <w:iCs w:val="false"/>
          <w:color w:val="1A1A1A"/>
          <w:sz w:val="22"/>
          <w:szCs w:val="22"/>
        </w:rPr>
        <w:t xml:space="preserve">ZiggySitters is positioned as an Auckland-only platform. This self-limits the addressable market and — critically — makes it extremely difficult to accumulate the volume of reviews needed to build credibility. Kiwi House Sitters has operated nationally for nearly two decades and carries a review base that a single-city newcomer cannot replicate. Growth requires either geographic expansion or a hyper-localised community strategy that exploits the Auckland focus rather than being constrained by it.</w:t>
      </w:r>
    </w:p>
    <w:p>
      <w:pPr>
        <w:spacing w:before="240" w:after="120"/>
      </w:pPr>
      <w:r>
        <w:rPr>
          <w:rFonts w:ascii="Arial" w:cs="Arial" w:eastAsia="Arial" w:hAnsi="Arial"/>
          <w:b/>
          <w:bCs/>
          <w:color w:val="1B3A5C"/>
          <w:sz w:val="24"/>
          <w:szCs w:val="24"/>
        </w:rPr>
        <w:t xml:space="preserve">3. No Social Proof</w:t>
      </w:r>
    </w:p>
    <w:p>
      <w:pPr>
        <w:spacing w:before="80" w:after="100"/>
        <w:jc w:val="left"/>
      </w:pPr>
      <w:r>
        <w:rPr>
          <w:rFonts w:ascii="Arial" w:cs="Arial" w:eastAsia="Arial" w:hAnsi="Arial"/>
          <w:b w:val="false"/>
          <w:bCs w:val="false"/>
          <w:i w:val="false"/>
          <w:iCs w:val="false"/>
          <w:color w:val="1A1A1A"/>
          <w:sz w:val="22"/>
          <w:szCs w:val="22"/>
        </w:rPr>
        <w:t xml:space="preserve">There are zero visible reviews on the platform. Pawshake Auckland has over 6,793 reviews averaging 4.96/5. A new user arriving at ZiggySitters sees an empty platform. No amount of advertising resolves this — social proof must be built through real bookings and real reviews, not through ad impressions.</w:t>
      </w:r>
    </w:p>
    <w:p>
      <w:pPr>
        <w:spacing w:before="240" w:after="120"/>
      </w:pPr>
      <w:r>
        <w:rPr>
          <w:rFonts w:ascii="Arial" w:cs="Arial" w:eastAsia="Arial" w:hAnsi="Arial"/>
          <w:b/>
          <w:bCs/>
          <w:color w:val="1B3A5C"/>
          <w:sz w:val="24"/>
          <w:szCs w:val="24"/>
        </w:rPr>
        <w:t xml:space="preserve">4. The Differentiator Isn’t Landing</w:t>
      </w:r>
    </w:p>
    <w:p>
      <w:pPr>
        <w:spacing w:before="80" w:after="100"/>
        <w:jc w:val="left"/>
      </w:pPr>
      <w:r>
        <w:rPr>
          <w:rFonts w:ascii="Arial" w:cs="Arial" w:eastAsia="Arial" w:hAnsi="Arial"/>
          <w:b w:val="false"/>
          <w:bCs w:val="false"/>
          <w:i w:val="false"/>
          <w:iCs w:val="false"/>
          <w:color w:val="1A1A1A"/>
          <w:sz w:val="22"/>
          <w:szCs w:val="22"/>
        </w:rPr>
        <w:t xml:space="preserve">The enforced daily photo update mechanic — with a genuine payment penalty for sitters who fail to comply — is ZiggySitters’ only truly defensible point of difference. Competitors offer daily updates voluntarily; ZiggySitters enforces them contractually. This is a meaningful distinction. Currently it is communicated in a single subtitle line and is not demonstrated, proven, or given the marketing weight it deserves.</w:t>
      </w:r>
    </w:p>
    <w:p>
      <w:pPr>
        <w:spacing w:before="240" w:after="120"/>
      </w:pPr>
      <w:r>
        <w:rPr>
          <w:rFonts w:ascii="Arial" w:cs="Arial" w:eastAsia="Arial" w:hAnsi="Arial"/>
          <w:b/>
          <w:bCs/>
          <w:color w:val="1B3A5C"/>
          <w:sz w:val="24"/>
          <w:szCs w:val="24"/>
        </w:rPr>
        <w:t xml:space="preserve">5. Ad Spend Without Conversion Mechanics</w:t>
      </w:r>
    </w:p>
    <w:p>
      <w:pPr>
        <w:spacing w:before="80" w:after="100"/>
        <w:jc w:val="left"/>
      </w:pPr>
      <w:r>
        <w:rPr>
          <w:rFonts w:ascii="Arial" w:cs="Arial" w:eastAsia="Arial" w:hAnsi="Arial"/>
          <w:b w:val="false"/>
          <w:bCs w:val="false"/>
          <w:i w:val="false"/>
          <w:iCs w:val="false"/>
          <w:color w:val="1A1A1A"/>
          <w:sz w:val="22"/>
          <w:szCs w:val="22"/>
        </w:rPr>
        <w:t xml:space="preserve">Running Facebook and Google ads to a platform with no reviews, unclear insurance, and a 94% booking form abandonment rate is spending money to expose the weakest part of the product. Advertising amplifies what is already there. Right now, what is there will not convert. Pausing ads is not defeat — it is triage.</w:t>
      </w:r>
    </w:p>
    <w:p>
      <w:pPr>
        <w:spacing w:before="240" w:after="120"/>
      </w:pPr>
      <w:r>
        <w:rPr>
          <w:rFonts w:ascii="Arial" w:cs="Arial" w:eastAsia="Arial" w:hAnsi="Arial"/>
          <w:b/>
          <w:bCs/>
          <w:color w:val="1B3A5C"/>
          <w:sz w:val="24"/>
          <w:szCs w:val="24"/>
        </w:rPr>
        <w:t xml:space="preserve">6. Business Model Clarity</w:t>
      </w:r>
    </w:p>
    <w:p>
      <w:pPr>
        <w:spacing w:before="80" w:after="100"/>
        <w:jc w:val="left"/>
      </w:pPr>
      <w:r>
        <w:rPr>
          <w:rFonts w:ascii="Arial" w:cs="Arial" w:eastAsia="Arial" w:hAnsi="Arial"/>
          <w:b w:val="false"/>
          <w:bCs w:val="false"/>
          <w:i w:val="false"/>
          <w:iCs w:val="false"/>
          <w:color w:val="1A1A1A"/>
          <w:sz w:val="22"/>
          <w:szCs w:val="22"/>
        </w:rPr>
        <w:t xml:space="preserve">It is not entirely clear from the public-facing site what ZiggySitters charges and to whom. Pawshake takes a 19% contribution on bookings to fund its platform operations, guarantee infrastructure, and customer acquisition — with no subscription fees for either party. If ZiggySitters charges owners a fee to find a sitter, it is immediately disadvantaged against platforms where owner registration is free. The revenue model needs to be clearly communicated and competitively positioned.</w:t>
      </w:r>
    </w:p>
    <w:p>
      <w:pPr>
        <w:spacing w:before="160" w:after="0"/>
      </w:pPr>
      <w:r>
        <w:t xml:space="preserve"/>
      </w:r>
    </w:p>
    <w:p>
      <w:pPr>
        <w:spacing w:before="280" w:after="80"/>
      </w:pPr>
      <w:r>
        <w:rPr>
          <w:rFonts w:ascii="Arial" w:cs="Arial" w:eastAsia="Arial" w:hAnsi="Arial"/>
          <w:b/>
          <w:bCs/>
          <w:color w:val="E8640A"/>
          <w:sz w:val="18"/>
          <w:szCs w:val="18"/>
        </w:rPr>
        <w:t xml:space="preserve">SECTION 4 — RECOMMENDATION</w:t>
      </w:r>
    </w:p>
    <w:p>
      <w:pPr>
        <w:pBdr>
          <w:bottom w:val="single" w:color="E8640A" w:sz="6" w:space="4"/>
        </w:pBdr>
        <w:spacing w:before="300" w:after="140"/>
      </w:pPr>
      <w:r>
        <w:rPr>
          <w:rFonts w:ascii="Arial" w:cs="Arial" w:eastAsia="Arial" w:hAnsi="Arial"/>
          <w:b/>
          <w:bCs/>
          <w:color w:val="1B3A5C"/>
          <w:sz w:val="28"/>
          <w:szCs w:val="28"/>
        </w:rPr>
        <w:t xml:space="preserve">The Decision: Shut Down or Keep Going?</w:t>
      </w:r>
    </w:p>
    <w:p>
      <w:pPr>
        <w:spacing w:before="60" w:after="0"/>
      </w:pPr>
      <w:r>
        <w:t xml:space="preserve"/>
      </w:r>
    </w:p>
    <w:tbl>
      <w:tblPr>
        <w:tblW w:type="dxa" w:w="9360"/>
        <w:tblBorders>
          <w:top w:val="single" w:color="E8640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D8" w:val="clear"/>
            <w:tcMar>
              <w:top w:type="dxa" w:w="160"/>
              <w:left w:type="dxa" w:w="240"/>
              <w:bottom w:type="dxa" w:w="160"/>
              <w:right w:type="dxa" w:w="240"/>
            </w:tcMar>
          </w:tcPr>
          <w:p>
            <w:pPr>
              <w:spacing w:before="40" w:after="40"/>
            </w:pPr>
            <w:r>
              <w:rPr>
                <w:rFonts w:ascii="Arial" w:cs="Arial" w:eastAsia="Arial" w:hAnsi="Arial"/>
                <w:b/>
                <w:bCs/>
                <w:color w:val="E8640A"/>
                <w:sz w:val="22"/>
                <w:szCs w:val="22"/>
              </w:rPr>
              <w:t xml:space="preserve">Recommendation: </w:t>
            </w:r>
            <w:r>
              <w:rPr>
                <w:rFonts w:ascii="Arial" w:cs="Arial" w:eastAsia="Arial" w:hAnsi="Arial"/>
                <w:color w:val="1A1A1A"/>
                <w:sz w:val="22"/>
                <w:szCs w:val="22"/>
              </w:rPr>
              <w:t xml:space="preserve">Do not shut down. Stop all paid advertising immediately. The next 90 days must be a pre-conversion rebuild phase — not an advertising phase.</w:t>
            </w:r>
          </w:p>
        </w:tc>
      </w:tr>
    </w:tbl>
    <w:p>
      <w:pPr>
        <w:spacing w:before="120" w:after="0"/>
      </w:pPr>
      <w:r>
        <w:t xml:space="preserve"/>
      </w:r>
    </w:p>
    <w:p>
      <w:pPr>
        <w:spacing w:before="80" w:after="100"/>
        <w:jc w:val="left"/>
      </w:pPr>
      <w:r>
        <w:rPr>
          <w:rFonts w:ascii="Arial" w:cs="Arial" w:eastAsia="Arial" w:hAnsi="Arial"/>
          <w:b w:val="false"/>
          <w:bCs w:val="false"/>
          <w:i w:val="false"/>
          <w:iCs w:val="false"/>
          <w:color w:val="1A1A1A"/>
          <w:sz w:val="22"/>
          <w:szCs w:val="22"/>
        </w:rPr>
        <w:t xml:space="preserve">The reasoning is as follows. The platform has attracted 203 pet owners and 292 sitters despite having no proof points, no reviews, and no established reputation. That is not a zero-demand signal — it demonstrates that the concept resonates and that organic discovery is working. The problem is not the idea or the market. The problem is that the product is not yet ready to convert interested people into paying customers.</w:t>
      </w:r>
    </w:p>
    <w:p>
      <w:pPr>
        <w:spacing w:before="80" w:after="0"/>
      </w:pPr>
      <w:r>
        <w:t xml:space="preserve"/>
      </w:r>
    </w:p>
    <w:p>
      <w:pPr>
        <w:spacing w:before="80" w:after="100"/>
        <w:jc w:val="left"/>
      </w:pPr>
      <w:r>
        <w:rPr>
          <w:rFonts w:ascii="Arial" w:cs="Arial" w:eastAsia="Arial" w:hAnsi="Arial"/>
          <w:b w:val="false"/>
          <w:bCs w:val="false"/>
          <w:i w:val="false"/>
          <w:iCs w:val="false"/>
          <w:color w:val="1A1A1A"/>
          <w:sz w:val="22"/>
          <w:szCs w:val="22"/>
        </w:rPr>
        <w:t xml:space="preserve">Continuing to spend money on advertising to a leaky funnel burns cash without generating useful learning. The real decision is not shut down versus keep going — it is pivot to a pre-conversion rebuild phase versus abandon.</w:t>
      </w:r>
    </w:p>
    <w:p>
      <w:pPr>
        <w:spacing w:before="80" w:after="0"/>
      </w:pPr>
      <w:r>
        <w:t xml:space="preserve"/>
      </w:r>
    </w:p>
    <w:p>
      <w:pPr>
        <w:spacing w:before="80" w:after="100"/>
        <w:jc w:val="left"/>
      </w:pPr>
      <w:r>
        <w:rPr>
          <w:rFonts w:ascii="Arial" w:cs="Arial" w:eastAsia="Arial" w:hAnsi="Arial"/>
          <w:b w:val="false"/>
          <w:bCs w:val="false"/>
          <w:i w:val="false"/>
          <w:iCs w:val="false"/>
          <w:color w:val="1A1A1A"/>
          <w:sz w:val="22"/>
          <w:szCs w:val="22"/>
        </w:rPr>
        <w:t xml:space="preserve">If you have 3–4 months of runway remaining and the willingness to make structural changes (not cosmetic ones), there is a viable path forward. If the honest answer to either of those conditions is no, exit now while the losses are contained. The sunk cost of four months of operation should not drive this decision.</w:t>
      </w:r>
    </w:p>
    <w:p>
      <w:pPr>
        <w:spacing w:before="160" w:after="0"/>
      </w:pPr>
      <w:r>
        <w:t xml:space="preserve"/>
      </w:r>
    </w:p>
    <w:p>
      <w:pPr>
        <w:spacing w:before="280" w:after="80"/>
      </w:pPr>
      <w:r>
        <w:rPr>
          <w:rFonts w:ascii="Arial" w:cs="Arial" w:eastAsia="Arial" w:hAnsi="Arial"/>
          <w:b/>
          <w:bCs/>
          <w:color w:val="E8640A"/>
          <w:sz w:val="18"/>
          <w:szCs w:val="18"/>
        </w:rPr>
        <w:t xml:space="preserve">SECTION 5 — TOP 5 PRIORITY ACTIONS</w:t>
      </w:r>
    </w:p>
    <w:p>
      <w:pPr>
        <w:pBdr>
          <w:bottom w:val="single" w:color="E8640A" w:sz="6" w:space="4"/>
        </w:pBdr>
        <w:spacing w:before="300" w:after="140"/>
      </w:pPr>
      <w:r>
        <w:rPr>
          <w:rFonts w:ascii="Arial" w:cs="Arial" w:eastAsia="Arial" w:hAnsi="Arial"/>
          <w:b/>
          <w:bCs/>
          <w:color w:val="1B3A5C"/>
          <w:sz w:val="28"/>
          <w:szCs w:val="28"/>
        </w:rPr>
        <w:t xml:space="preserve">If You Continue: What to Do in the Next 90 Days</w:t>
      </w:r>
    </w:p>
    <w:p>
      <w:pPr>
        <w:spacing w:before="80" w:after="100"/>
        <w:jc w:val="left"/>
      </w:pPr>
      <w:r>
        <w:rPr>
          <w:rFonts w:ascii="Arial" w:cs="Arial" w:eastAsia="Arial" w:hAnsi="Arial"/>
          <w:b w:val="false"/>
          <w:bCs w:val="false"/>
          <w:i w:val="false"/>
          <w:iCs w:val="false"/>
          <w:color w:val="1A1A1A"/>
          <w:sz w:val="22"/>
          <w:szCs w:val="22"/>
        </w:rPr>
        <w:t xml:space="preserve">These five actions are sequenced by leverage, not by ease. Do not skip to Priority 5 while Priority 1 remains unresolved.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E8640A"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E8640A"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Priority Action</w:t>
            </w:r>
          </w:p>
        </w:tc>
        <w:tc>
          <w:tcPr>
            <w:tcW w:type="dxa" w:w="6240"/>
            <w:tcBorders>
              <w:top w:val="single" w:color="CCCCCC" w:sz="1"/>
              <w:left w:val="single" w:color="CCCCCC" w:sz="1"/>
              <w:bottom w:val="single" w:color="CCCCCC" w:sz="1"/>
              <w:right w:val="single" w:color="CCCCCC" w:sz="1"/>
            </w:tcBorders>
            <w:shd w:fill="E8640A"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Detail</w:t>
            </w:r>
          </w:p>
        </w:tc>
      </w:tr>
      <w:tr>
        <w:tc>
          <w:tcPr>
            <w:tcW w:type="dxa" w:w="72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E8640A"/>
                <w:sz w:val="24"/>
                <w:szCs w:val="24"/>
              </w:rPr>
              <w:t xml:space="preserve">1</w:t>
            </w:r>
          </w:p>
        </w:tc>
        <w:tc>
          <w:tcPr>
            <w:tcW w:type="dxa" w:w="240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Build Trust Infrastructure</w:t>
            </w:r>
          </w:p>
        </w:tc>
        <w:tc>
          <w:tcPr>
            <w:tcW w:type="dxa" w:w="624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Partner with an NZ insurer for basic pet injury/illness coverage on every booking. Implement formal sitter ID verification. Create a clearly visible dispute and refund policy. Display all trust signals prominently on the homepage and within the booking flow. This must happen before any further ad spend.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E8640A"/>
                <w:sz w:val="24"/>
                <w:szCs w:val="24"/>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Generate First 20 Reviews via Concierge Bookings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Temporarily abandon the marketplace model. Reach out directly to signed-up owners and offer heavily subsidised or free first bookings in exchange for detailed honest reviews. Personally manage each experience end-to-end. Twenty quality reviews deliver more conversion impact than $5,000 of advertising on an empty platform.</w:t>
            </w:r>
          </w:p>
        </w:tc>
      </w:tr>
      <w:tr>
        <w:tc>
          <w:tcPr>
            <w:tcW w:type="dxa" w:w="72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E8640A"/>
                <w:sz w:val="24"/>
                <w:szCs w:val="24"/>
              </w:rPr>
              <w:t xml:space="preserve">3</w:t>
            </w:r>
          </w:p>
        </w:tc>
        <w:tc>
          <w:tcPr>
            <w:tcW w:type="dxa" w:w="240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Make the Differentiator Tangible</w:t>
            </w:r>
          </w:p>
        </w:tc>
        <w:tc>
          <w:tcPr>
            <w:tcW w:type="dxa" w:w="624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The enforced daily photo update mechanic is the only truly defensible point of difference. Rebuild the homepage around it. Show real photo examples (with permission). Brand the mechanic — e.g., 'The ZiggySitters Daily Promise' — and make it the centrepiece of all marketing. Currently it is buried in a subtitle.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E8640A"/>
                <w:sz w:val="24"/>
                <w:szCs w:val="24"/>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Fix the Enquiry Form Drop-Off</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166 people opened the booking form; only 10 submitted — a 94% abandonment rate. Run a user test with five pet owners and watch them attempt to book. Check: Is the form too long? Is pricing unclear? Are trust signals absent at the point of commitment? This is the single highest-leverage fix available right now.</w:t>
            </w:r>
          </w:p>
        </w:tc>
      </w:tr>
      <w:tr>
        <w:tc>
          <w:tcPr>
            <w:tcW w:type="dxa" w:w="72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E8640A"/>
                <w:sz w:val="24"/>
                <w:szCs w:val="24"/>
              </w:rPr>
              <w:t xml:space="preserve">5</w:t>
            </w:r>
          </w:p>
        </w:tc>
        <w:tc>
          <w:tcPr>
            <w:tcW w:type="dxa" w:w="240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Partner Locally Rather Than Advertise Broadly</w:t>
            </w:r>
          </w:p>
        </w:tc>
        <w:tc>
          <w:tcPr>
            <w:tcW w:type="dxa" w:w="624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Target Auckland’s pet owner community directly via 3–5 trusted local referrers: vets, groomers, pet supply stores. Offer referral incentives. A warm referral from a trusted vet converts at a far higher rate than a cold social media ad, costs almost nothing, and builds local credibility organically.</w:t>
            </w:r>
          </w:p>
        </w:tc>
      </w:tr>
    </w:tbl>
    <w:p>
      <w:pPr>
        <w:spacing w:before="160" w:after="0"/>
      </w:pPr>
      <w:r>
        <w:t xml:space="preserve"/>
      </w:r>
    </w:p>
    <w:p>
      <w:pPr>
        <w:spacing w:before="280" w:after="80"/>
      </w:pPr>
      <w:r>
        <w:rPr>
          <w:rFonts w:ascii="Arial" w:cs="Arial" w:eastAsia="Arial" w:hAnsi="Arial"/>
          <w:b/>
          <w:bCs/>
          <w:color w:val="E8640A"/>
          <w:sz w:val="18"/>
          <w:szCs w:val="18"/>
        </w:rPr>
        <w:t xml:space="preserve">SECTION 6 — BOTTOM LINE</w:t>
      </w:r>
    </w:p>
    <w:p>
      <w:pPr>
        <w:pBdr>
          <w:bottom w:val="single" w:color="E8640A" w:sz="6" w:space="4"/>
        </w:pBdr>
        <w:spacing w:before="300" w:after="140"/>
      </w:pPr>
      <w:r>
        <w:rPr>
          <w:rFonts w:ascii="Arial" w:cs="Arial" w:eastAsia="Arial" w:hAnsi="Arial"/>
          <w:b/>
          <w:bCs/>
          <w:color w:val="1B3A5C"/>
          <w:sz w:val="28"/>
          <w:szCs w:val="28"/>
        </w:rPr>
        <w:t xml:space="preserve">Summary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8F5" w:val="clear"/>
            <w:tcMar>
              <w:top w:type="dxa" w:w="160"/>
              <w:left w:type="dxa" w:w="200"/>
              <w:bottom w:type="dxa" w:w="160"/>
              <w:right w:type="dxa" w:w="200"/>
            </w:tcMar>
          </w:tcPr>
          <w:p>
            <w:pPr>
              <w:spacing w:before="0" w:after="120"/>
            </w:pPr>
            <w:r>
              <w:rPr>
                <w:rFonts w:ascii="Arial" w:cs="Arial" w:eastAsia="Arial" w:hAnsi="Arial"/>
                <w:b/>
                <w:bCs/>
                <w:color w:val="1B3A5C"/>
                <w:sz w:val="22"/>
                <w:szCs w:val="22"/>
              </w:rPr>
              <w:t xml:space="preserve">What’s Working</w:t>
            </w:r>
          </w:p>
          <w:p>
            <w:pPr>
              <w:pStyle w:val="ListParagraph"/>
              <w:numPr>
                <w:ilvl w:val="0"/>
                <w:numId w:val="2"/>
              </w:numPr>
              <w:spacing w:before="40" w:after="40"/>
            </w:pPr>
            <w:r>
              <w:rPr>
                <w:rFonts w:ascii="Arial" w:cs="Arial" w:eastAsia="Arial" w:hAnsi="Arial"/>
                <w:color w:val="1A1A1A"/>
                <w:sz w:val="20"/>
                <w:szCs w:val="20"/>
              </w:rPr>
              <w:t xml:space="preserve">Concept resonates — 203 owners signed up without reviews</w:t>
            </w:r>
          </w:p>
          <w:p>
            <w:pPr>
              <w:pStyle w:val="ListParagraph"/>
              <w:numPr>
                <w:ilvl w:val="0"/>
                <w:numId w:val="2"/>
              </w:numPr>
              <w:spacing w:before="40" w:after="40"/>
            </w:pPr>
            <w:r>
              <w:rPr>
                <w:rFonts w:ascii="Arial" w:cs="Arial" w:eastAsia="Arial" w:hAnsi="Arial"/>
                <w:color w:val="1A1A1A"/>
                <w:sz w:val="20"/>
                <w:szCs w:val="20"/>
              </w:rPr>
              <w:t xml:space="preserve">Supply is strong — 292 sitters registered</w:t>
            </w:r>
          </w:p>
          <w:p>
            <w:pPr>
              <w:pStyle w:val="ListParagraph"/>
              <w:numPr>
                <w:ilvl w:val="0"/>
                <w:numId w:val="2"/>
              </w:numPr>
              <w:spacing w:before="40" w:after="40"/>
            </w:pPr>
            <w:r>
              <w:rPr>
                <w:rFonts w:ascii="Arial" w:cs="Arial" w:eastAsia="Arial" w:hAnsi="Arial"/>
                <w:color w:val="1A1A1A"/>
                <w:sz w:val="20"/>
                <w:szCs w:val="20"/>
              </w:rPr>
              <w:t xml:space="preserve">Differentiator is genuine and defensible</w:t>
            </w:r>
          </w:p>
          <w:p>
            <w:pPr>
              <w:pStyle w:val="ListParagraph"/>
              <w:numPr>
                <w:ilvl w:val="0"/>
                <w:numId w:val="2"/>
              </w:numPr>
              <w:spacing w:before="40" w:after="40"/>
            </w:pPr>
            <w:r>
              <w:rPr>
                <w:rFonts w:ascii="Arial" w:cs="Arial" w:eastAsia="Arial" w:hAnsi="Arial"/>
                <w:color w:val="1A1A1A"/>
                <w:sz w:val="20"/>
                <w:szCs w:val="20"/>
              </w:rPr>
              <w:t xml:space="preserve">Organic discovery appears to be functioning</w:t>
            </w:r>
          </w:p>
        </w:tc>
        <w:tc>
          <w:tcPr>
            <w:tcW w:type="dxa" w:w="4513"/>
            <w:tcBorders>
              <w:top w:val="none" w:color="FFFFFF" w:sz="0"/>
              <w:left w:val="none" w:color="FFFFFF" w:sz="0"/>
              <w:bottom w:val="none" w:color="FFFFFF" w:sz="0"/>
              <w:right w:val="none" w:color="FFFFFF" w:sz="0"/>
            </w:tcBorders>
            <w:shd w:fill="FDE8D8" w:val="clear"/>
            <w:tcMar>
              <w:top w:type="dxa" w:w="160"/>
              <w:left w:type="dxa" w:w="200"/>
              <w:bottom w:type="dxa" w:w="160"/>
              <w:right w:type="dxa" w:w="200"/>
            </w:tcMar>
          </w:tcPr>
          <w:p>
            <w:pPr>
              <w:spacing w:before="0" w:after="120"/>
            </w:pPr>
            <w:r>
              <w:rPr>
                <w:rFonts w:ascii="Arial" w:cs="Arial" w:eastAsia="Arial" w:hAnsi="Arial"/>
                <w:b/>
                <w:bCs/>
                <w:color w:val="E8640A"/>
                <w:sz w:val="22"/>
                <w:szCs w:val="22"/>
              </w:rPr>
              <w:t xml:space="preserve">What Must Change</w:t>
            </w:r>
          </w:p>
          <w:p>
            <w:pPr>
              <w:pStyle w:val="ListParagraph"/>
              <w:numPr>
                <w:ilvl w:val="0"/>
                <w:numId w:val="2"/>
              </w:numPr>
              <w:spacing w:before="40" w:after="40"/>
            </w:pPr>
            <w:r>
              <w:rPr>
                <w:rFonts w:ascii="Arial" w:cs="Arial" w:eastAsia="Arial" w:hAnsi="Arial"/>
                <w:color w:val="1A1A1A"/>
                <w:sz w:val="20"/>
                <w:szCs w:val="20"/>
              </w:rPr>
              <w:t xml:space="preserve">Trust infrastructure must be built before further ad spend</w:t>
            </w:r>
          </w:p>
          <w:p>
            <w:pPr>
              <w:pStyle w:val="ListParagraph"/>
              <w:numPr>
                <w:ilvl w:val="0"/>
                <w:numId w:val="2"/>
              </w:numPr>
              <w:spacing w:before="40" w:after="40"/>
            </w:pPr>
            <w:r>
              <w:rPr>
                <w:rFonts w:ascii="Arial" w:cs="Arial" w:eastAsia="Arial" w:hAnsi="Arial"/>
                <w:color w:val="1A1A1A"/>
                <w:sz w:val="20"/>
                <w:szCs w:val="20"/>
              </w:rPr>
              <w:t xml:space="preserve">First 20 reviews must be earned through concierge bookings</w:t>
            </w:r>
          </w:p>
          <w:p>
            <w:pPr>
              <w:pStyle w:val="ListParagraph"/>
              <w:numPr>
                <w:ilvl w:val="0"/>
                <w:numId w:val="2"/>
              </w:numPr>
              <w:spacing w:before="40" w:after="40"/>
            </w:pPr>
            <w:r>
              <w:rPr>
                <w:rFonts w:ascii="Arial" w:cs="Arial" w:eastAsia="Arial" w:hAnsi="Arial"/>
                <w:color w:val="1A1A1A"/>
                <w:sz w:val="20"/>
                <w:szCs w:val="20"/>
              </w:rPr>
              <w:t xml:space="preserve">94% enquiry form abandonment requires immediate investigation</w:t>
            </w:r>
          </w:p>
          <w:p>
            <w:pPr>
              <w:pStyle w:val="ListParagraph"/>
              <w:numPr>
                <w:ilvl w:val="0"/>
                <w:numId w:val="2"/>
              </w:numPr>
              <w:spacing w:before="40" w:after="40"/>
            </w:pPr>
            <w:r>
              <w:rPr>
                <w:rFonts w:ascii="Arial" w:cs="Arial" w:eastAsia="Arial" w:hAnsi="Arial"/>
                <w:color w:val="1A1A1A"/>
                <w:sz w:val="20"/>
                <w:szCs w:val="20"/>
              </w:rPr>
              <w:t xml:space="preserve">Differentiator must become the centrepiece, not a subtitle</w:t>
            </w:r>
          </w:p>
        </w:tc>
      </w:tr>
    </w:tbl>
    <w:p>
      <w:pPr>
        <w:spacing w:before="120" w:after="0"/>
      </w:pPr>
      <w:r>
        <w:t xml:space="preserve"/>
      </w:r>
    </w:p>
    <w:p>
      <w:pPr>
        <w:spacing w:before="80" w:after="100"/>
        <w:jc w:val="left"/>
      </w:pPr>
      <w:r>
        <w:rPr>
          <w:rFonts w:ascii="Arial" w:cs="Arial" w:eastAsia="Arial" w:hAnsi="Arial"/>
          <w:b w:val="false"/>
          <w:bCs w:val="false"/>
          <w:i w:val="false"/>
          <w:iCs w:val="false"/>
          <w:color w:val="1A1A1A"/>
          <w:sz w:val="22"/>
          <w:szCs w:val="22"/>
        </w:rPr>
        <w:t xml:space="preserve">ZiggySitters has a credible differentiator, a genuine target market, and enough early sign-ups to show the concept has legs. What it does not yet have is the trust infrastructure, social proof, and conversion mechanics that NZ pet owners require before entrusting their animals to an unknown platform. These are solvable problems — but they require a different kind of effort than advertising. The next 90 days should be about earning the first 20 bookings manually, not buying the first 200 clicks.</w:t>
      </w:r>
    </w:p>
    <w:p>
      <w:pPr>
        <w:spacing w:before="200" w:after="0"/>
      </w:pPr>
      <w:r>
        <w:t xml:space="preserve"/>
      </w:r>
    </w:p>
    <w:p>
      <w:pPr>
        <w:spacing w:before="0" w:after="0"/>
        <w:jc w:val="center"/>
      </w:pPr>
      <w:r>
        <w:rPr>
          <w:rFonts w:ascii="Arial" w:cs="Arial" w:eastAsia="Arial" w:hAnsi="Arial"/>
          <w:i/>
          <w:iCs/>
          <w:color w:val="444444"/>
          <w:sz w:val="18"/>
          <w:szCs w:val="18"/>
        </w:rPr>
        <w:t xml:space="preserve">— End of Report</w:t>
      </w:r>
    </w:p>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before="120" w:after="0"/>
    </w:pPr>
    <w:r>
      <w:rPr>
        <w:rFonts w:ascii="Arial" w:cs="Arial" w:eastAsia="Arial" w:hAnsi="Arial"/>
        <w:i/>
        <w:iCs/>
        <w:color w:val="444444"/>
        <w:sz w:val="16"/>
        <w:szCs w:val="16"/>
      </w:rPr>
      <w:t xml:space="preserve">Prepared for internal decision-making. Not for distribution.</w:t>
    </w:r>
    <w:r>
      <w:rPr>
        <w:rFonts w:ascii="Arial" w:cs="Arial" w:eastAsia="Arial" w:hAnsi="Arial"/>
        <w:sz w:val="16"/>
        <w:szCs w:val="16"/>
      </w:rPr>
      <w:t xml:space="preserve">	</w:t>
    </w:r>
    <w:r>
      <w:rPr>
        <w:rFonts w:ascii="Arial" w:cs="Arial" w:eastAsia="Arial" w:hAnsi="Arial"/>
        <w:color w:val="444444"/>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40A" w:sz="6" w:space="4"/>
      </w:pBdr>
      <w:tabs>
        <w:tab w:val="right" w:pos="9026"/>
      </w:tabs>
      <w:spacing w:before="0" w:after="120"/>
    </w:pPr>
    <w:r>
      <w:rPr>
        <w:rFonts w:ascii="Arial" w:cs="Arial" w:eastAsia="Arial" w:hAnsi="Arial"/>
        <w:b/>
        <w:bCs/>
        <w:color w:val="1B3A5C"/>
        <w:sz w:val="18"/>
        <w:szCs w:val="18"/>
      </w:rPr>
      <w:t xml:space="preserve">ZiggySitters — 360° Business Review &amp; Recommendation</w:t>
    </w:r>
    <w:r>
      <w:rPr>
        <w:rFonts w:ascii="Arial" w:cs="Arial" w:eastAsia="Arial" w:hAnsi="Arial"/>
        <w:sz w:val="18"/>
        <w:szCs w:val="18"/>
      </w:rPr>
      <w:t xml:space="preserve">		</w:t>
    </w:r>
    <w:r>
      <w:rPr>
        <w:rFonts w:ascii="Arial" w:cs="Arial" w:eastAsia="Arial" w:hAnsi="Arial"/>
        <w:i/>
        <w:iCs/>
        <w:color w:val="444444"/>
        <w:sz w:val="18"/>
        <w:szCs w:val="18"/>
      </w:rPr>
      <w:t xml:space="preserve">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2026-02-13T06:28:02.500Z</dcterms:created>
  <dcterms:modified xsi:type="dcterms:W3CDTF">2026-02-13T06:28:02.500Z</dcterms:modified>
</cp:coreProperties>
</file>

<file path=docProps/custom.xml><?xml version="1.0" encoding="utf-8"?>
<Properties xmlns="http://schemas.openxmlformats.org/officeDocument/2006/custom-properties" xmlns:vt="http://schemas.openxmlformats.org/officeDocument/2006/docPropsVTypes"/>
</file>