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04D21" w14:textId="77777777" w:rsidR="008C5A38" w:rsidRDefault="00000000">
      <w:pPr>
        <w:jc w:val="center"/>
      </w:pPr>
      <w:r>
        <w:rPr>
          <w:b/>
          <w:sz w:val="56"/>
        </w:rPr>
        <w:t>MICROSERVICES FUNDAMENTALS</w:t>
      </w:r>
    </w:p>
    <w:p w14:paraId="309BA1E9" w14:textId="77777777" w:rsidR="008C5A38" w:rsidRDefault="00000000">
      <w:pPr>
        <w:jc w:val="center"/>
      </w:pPr>
      <w:r>
        <w:rPr>
          <w:sz w:val="30"/>
        </w:rPr>
        <w:t>Monolith, Service Decomposition, Database-per-Service &amp; Communication</w:t>
      </w:r>
    </w:p>
    <w:p w14:paraId="5D9F46F4" w14:textId="77777777" w:rsidR="008C5A38" w:rsidRDefault="00000000">
      <w:pPr>
        <w:jc w:val="center"/>
      </w:pPr>
      <w:r>
        <w:rPr>
          <w:i/>
        </w:rPr>
        <w:t>Detailed student notes with architecture diagrams, examples, design guidance and interview questions</w:t>
      </w:r>
    </w:p>
    <w:p w14:paraId="4271DA47" w14:textId="77777777" w:rsidR="008C5A38" w:rsidRDefault="008C5A38"/>
    <w:tbl>
      <w:tblPr>
        <w:tblW w:w="0" w:type="auto"/>
        <w:jc w:val="center"/>
        <w:tblLayout w:type="fixed"/>
        <w:tblLook w:val="04A0" w:firstRow="1" w:lastRow="0" w:firstColumn="1" w:lastColumn="0" w:noHBand="0" w:noVBand="1"/>
      </w:tblPr>
      <w:tblGrid>
        <w:gridCol w:w="10224"/>
      </w:tblGrid>
      <w:tr w:rsidR="008C5A38" w14:paraId="4F6941D3" w14:textId="77777777">
        <w:trPr>
          <w:jc w:val="center"/>
        </w:trPr>
        <w:tc>
          <w:tcPr>
            <w:tcW w:w="10224" w:type="dxa"/>
            <w:shd w:val="clear" w:color="auto" w:fill="EAF2F8"/>
            <w:vAlign w:val="center"/>
          </w:tcPr>
          <w:p w14:paraId="24CFB541" w14:textId="77777777" w:rsidR="008C5A38" w:rsidRDefault="00000000">
            <w:pPr>
              <w:jc w:val="center"/>
            </w:pPr>
            <w:r>
              <w:rPr>
                <w:b/>
                <w:sz w:val="19"/>
              </w:rPr>
              <w:t>Client / Web / Mobile</w:t>
            </w:r>
          </w:p>
        </w:tc>
      </w:tr>
      <w:tr w:rsidR="008C5A38" w14:paraId="2153B8F9" w14:textId="77777777">
        <w:trPr>
          <w:jc w:val="center"/>
        </w:trPr>
        <w:tc>
          <w:tcPr>
            <w:tcW w:w="10224" w:type="dxa"/>
            <w:shd w:val="clear" w:color="auto" w:fill="F8FBFD"/>
            <w:vAlign w:val="center"/>
          </w:tcPr>
          <w:p w14:paraId="140F12DF" w14:textId="77777777" w:rsidR="008C5A38" w:rsidRDefault="00000000">
            <w:pPr>
              <w:jc w:val="center"/>
            </w:pPr>
            <w:r>
              <w:rPr>
                <w:sz w:val="19"/>
              </w:rPr>
              <w:t>↓</w:t>
            </w:r>
          </w:p>
        </w:tc>
      </w:tr>
      <w:tr w:rsidR="008C5A38" w14:paraId="2EAE1FF7" w14:textId="77777777">
        <w:trPr>
          <w:jc w:val="center"/>
        </w:trPr>
        <w:tc>
          <w:tcPr>
            <w:tcW w:w="10224" w:type="dxa"/>
            <w:shd w:val="clear" w:color="auto" w:fill="EAF2F8"/>
            <w:vAlign w:val="center"/>
          </w:tcPr>
          <w:p w14:paraId="23EBF8A2" w14:textId="77777777" w:rsidR="008C5A38" w:rsidRDefault="00000000">
            <w:pPr>
              <w:jc w:val="center"/>
            </w:pPr>
            <w:r>
              <w:rPr>
                <w:b/>
                <w:sz w:val="19"/>
              </w:rPr>
              <w:t>API Layer</w:t>
            </w:r>
          </w:p>
        </w:tc>
      </w:tr>
      <w:tr w:rsidR="008C5A38" w14:paraId="36C43CEE" w14:textId="77777777">
        <w:trPr>
          <w:jc w:val="center"/>
        </w:trPr>
        <w:tc>
          <w:tcPr>
            <w:tcW w:w="10224" w:type="dxa"/>
            <w:shd w:val="clear" w:color="auto" w:fill="F8FBFD"/>
            <w:vAlign w:val="center"/>
          </w:tcPr>
          <w:p w14:paraId="690D1AA6" w14:textId="77777777" w:rsidR="008C5A38" w:rsidRDefault="00000000">
            <w:pPr>
              <w:jc w:val="center"/>
            </w:pPr>
            <w:r>
              <w:rPr>
                <w:sz w:val="19"/>
              </w:rPr>
              <w:t>↓</w:t>
            </w:r>
          </w:p>
        </w:tc>
      </w:tr>
      <w:tr w:rsidR="008C5A38" w14:paraId="50AA2E6F" w14:textId="77777777">
        <w:trPr>
          <w:jc w:val="center"/>
        </w:trPr>
        <w:tc>
          <w:tcPr>
            <w:tcW w:w="10224" w:type="dxa"/>
            <w:shd w:val="clear" w:color="auto" w:fill="EAF2F8"/>
            <w:vAlign w:val="center"/>
          </w:tcPr>
          <w:p w14:paraId="21623C25" w14:textId="77777777" w:rsidR="008C5A38" w:rsidRDefault="00000000">
            <w:pPr>
              <w:jc w:val="center"/>
            </w:pPr>
            <w:r>
              <w:rPr>
                <w:b/>
                <w:sz w:val="19"/>
              </w:rPr>
              <w:t>Business Capabilities</w:t>
            </w:r>
          </w:p>
        </w:tc>
      </w:tr>
      <w:tr w:rsidR="008C5A38" w14:paraId="201BAE90" w14:textId="77777777">
        <w:trPr>
          <w:jc w:val="center"/>
        </w:trPr>
        <w:tc>
          <w:tcPr>
            <w:tcW w:w="10224" w:type="dxa"/>
            <w:shd w:val="clear" w:color="auto" w:fill="F8FBFD"/>
            <w:vAlign w:val="center"/>
          </w:tcPr>
          <w:p w14:paraId="2BC42DBE" w14:textId="77777777" w:rsidR="008C5A38" w:rsidRDefault="00000000">
            <w:pPr>
              <w:jc w:val="center"/>
            </w:pPr>
            <w:r>
              <w:rPr>
                <w:sz w:val="19"/>
              </w:rPr>
              <w:t>↓</w:t>
            </w:r>
          </w:p>
        </w:tc>
      </w:tr>
      <w:tr w:rsidR="008C5A38" w14:paraId="063A8A76" w14:textId="77777777">
        <w:trPr>
          <w:jc w:val="center"/>
        </w:trPr>
        <w:tc>
          <w:tcPr>
            <w:tcW w:w="10224" w:type="dxa"/>
            <w:shd w:val="clear" w:color="auto" w:fill="EAF2F8"/>
            <w:vAlign w:val="center"/>
          </w:tcPr>
          <w:p w14:paraId="61048A4D" w14:textId="77777777" w:rsidR="008C5A38" w:rsidRDefault="00000000">
            <w:pPr>
              <w:jc w:val="center"/>
            </w:pPr>
            <w:r>
              <w:rPr>
                <w:b/>
                <w:sz w:val="19"/>
              </w:rPr>
              <w:t>Data + External Systems</w:t>
            </w:r>
          </w:p>
        </w:tc>
      </w:tr>
    </w:tbl>
    <w:p w14:paraId="0EDE8638" w14:textId="77777777" w:rsidR="008C5A38" w:rsidRDefault="00000000">
      <w:pPr>
        <w:jc w:val="center"/>
      </w:pPr>
      <w:r>
        <w:rPr>
          <w:i/>
          <w:sz w:val="18"/>
        </w:rPr>
        <w:t>The core idea: application architecture organizes how client requests reach business capabilities and data.</w:t>
      </w:r>
    </w:p>
    <w:p w14:paraId="09CFD269" w14:textId="77777777" w:rsidR="008C5A38" w:rsidRDefault="00000000">
      <w:r>
        <w:br w:type="page"/>
      </w:r>
    </w:p>
    <w:p w14:paraId="04C7C53D" w14:textId="77777777" w:rsidR="008C5A38" w:rsidRDefault="00000000">
      <w:pPr>
        <w:pStyle w:val="Heading1"/>
      </w:pPr>
      <w:r>
        <w:lastRenderedPageBreak/>
        <w:t>Learning Objectives</w:t>
      </w:r>
    </w:p>
    <w:p w14:paraId="7EE66662" w14:textId="77777777" w:rsidR="008C5A38" w:rsidRDefault="00000000">
      <w:pPr>
        <w:pStyle w:val="ListBullet"/>
      </w:pPr>
      <w:r>
        <w:t>Understand what a monolithic application is and how it is deployed.</w:t>
      </w:r>
    </w:p>
    <w:p w14:paraId="67F2CAC4" w14:textId="77777777" w:rsidR="008C5A38" w:rsidRDefault="00000000">
      <w:pPr>
        <w:pStyle w:val="ListBullet"/>
      </w:pPr>
      <w:r>
        <w:t>Understand microservices architecture and the idea of independently deployable services.</w:t>
      </w:r>
    </w:p>
    <w:p w14:paraId="6859A322" w14:textId="77777777" w:rsidR="008C5A38" w:rsidRDefault="00000000">
      <w:pPr>
        <w:pStyle w:val="ListBullet"/>
      </w:pPr>
      <w:r>
        <w:t>Compare monolith and microservices across deployment, scaling, data, failures and team ownership.</w:t>
      </w:r>
    </w:p>
    <w:p w14:paraId="51D438B3" w14:textId="77777777" w:rsidR="008C5A38" w:rsidRDefault="00000000">
      <w:pPr>
        <w:pStyle w:val="ListBullet"/>
      </w:pPr>
      <w:r>
        <w:t>Explain the major benefits and practical challenges of microservices.</w:t>
      </w:r>
    </w:p>
    <w:p w14:paraId="559013B4" w14:textId="77777777" w:rsidR="008C5A38" w:rsidRDefault="00000000">
      <w:pPr>
        <w:pStyle w:val="ListBullet"/>
      </w:pPr>
      <w:r>
        <w:t>Learn service decomposition strategies and identify good service boundaries.</w:t>
      </w:r>
    </w:p>
    <w:p w14:paraId="1350B0B8" w14:textId="77777777" w:rsidR="008C5A38" w:rsidRDefault="00000000">
      <w:pPr>
        <w:pStyle w:val="ListBullet"/>
      </w:pPr>
      <w:r>
        <w:t>Understand the database-per-service pattern and why direct cross-service database access is discouraged.</w:t>
      </w:r>
    </w:p>
    <w:p w14:paraId="19982B88" w14:textId="77777777" w:rsidR="008C5A38" w:rsidRDefault="00000000">
      <w:pPr>
        <w:pStyle w:val="ListBullet"/>
      </w:pPr>
      <w:r>
        <w:t>Understand synchronous and asynchronous inter-service communication and when to use each.</w:t>
      </w:r>
    </w:p>
    <w:p w14:paraId="6F2478AC" w14:textId="52267B84" w:rsidR="00111790" w:rsidRDefault="00000000" w:rsidP="00111790">
      <w:pPr>
        <w:pStyle w:val="Heading1"/>
        <w:numPr>
          <w:ilvl w:val="0"/>
          <w:numId w:val="10"/>
        </w:numPr>
      </w:pPr>
      <w:r>
        <w:t>What is a Monolithic Application?</w:t>
      </w:r>
    </w:p>
    <w:p w14:paraId="5FF3EBD6" w14:textId="2585AFF2" w:rsidR="00111790" w:rsidRPr="00111790" w:rsidRDefault="00111790" w:rsidP="00111790">
      <w:r>
        <w:rPr>
          <w:noProof/>
        </w:rPr>
        <w:drawing>
          <wp:inline distT="0" distB="0" distL="0" distR="0" wp14:anchorId="4A63B527" wp14:editId="1D0D57C2">
            <wp:extent cx="6492240" cy="4328160"/>
            <wp:effectExtent l="0" t="0" r="3810" b="0"/>
            <wp:docPr id="859632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2240" cy="4328160"/>
                    </a:xfrm>
                    <a:prstGeom prst="rect">
                      <a:avLst/>
                    </a:prstGeom>
                    <a:noFill/>
                    <a:ln>
                      <a:noFill/>
                    </a:ln>
                  </pic:spPr>
                </pic:pic>
              </a:graphicData>
            </a:graphic>
          </wp:inline>
        </w:drawing>
      </w:r>
    </w:p>
    <w:p w14:paraId="68042D00" w14:textId="77777777" w:rsidR="008C5A38" w:rsidRDefault="00000000">
      <w:r>
        <w:t>A monolithic application is an application in which major functional modules are packaged and deployed as one application unit. The UI/API layer, business logic and data-access code normally live in the same codebase or deployment artifact and are released together.</w:t>
      </w:r>
    </w:p>
    <w:p w14:paraId="033F3E15" w14:textId="77777777" w:rsidR="008C5A38" w:rsidRDefault="00000000">
      <w:pPr>
        <w:pStyle w:val="Heading2"/>
      </w:pPr>
      <w:r>
        <w:t>Typical Monolithic Architecture</w:t>
      </w:r>
    </w:p>
    <w:tbl>
      <w:tblPr>
        <w:tblW w:w="0" w:type="auto"/>
        <w:jc w:val="center"/>
        <w:tblLayout w:type="fixed"/>
        <w:tblLook w:val="04A0" w:firstRow="1" w:lastRow="0" w:firstColumn="1" w:lastColumn="0" w:noHBand="0" w:noVBand="1"/>
      </w:tblPr>
      <w:tblGrid>
        <w:gridCol w:w="10224"/>
      </w:tblGrid>
      <w:tr w:rsidR="008C5A38" w14:paraId="49A73E49" w14:textId="77777777">
        <w:trPr>
          <w:jc w:val="center"/>
        </w:trPr>
        <w:tc>
          <w:tcPr>
            <w:tcW w:w="10224" w:type="dxa"/>
            <w:shd w:val="clear" w:color="auto" w:fill="EAF2F8"/>
            <w:vAlign w:val="center"/>
          </w:tcPr>
          <w:p w14:paraId="2C3D6061" w14:textId="77777777" w:rsidR="008C5A38" w:rsidRDefault="00000000">
            <w:pPr>
              <w:jc w:val="center"/>
            </w:pPr>
            <w:r>
              <w:rPr>
                <w:b/>
                <w:sz w:val="19"/>
              </w:rPr>
              <w:t>Clients</w:t>
            </w:r>
          </w:p>
        </w:tc>
      </w:tr>
      <w:tr w:rsidR="008C5A38" w14:paraId="0871FAE0" w14:textId="77777777">
        <w:trPr>
          <w:jc w:val="center"/>
        </w:trPr>
        <w:tc>
          <w:tcPr>
            <w:tcW w:w="10224" w:type="dxa"/>
            <w:shd w:val="clear" w:color="auto" w:fill="F8FBFD"/>
            <w:vAlign w:val="center"/>
          </w:tcPr>
          <w:p w14:paraId="300D4738" w14:textId="77777777" w:rsidR="008C5A38" w:rsidRDefault="00000000">
            <w:pPr>
              <w:jc w:val="center"/>
            </w:pPr>
            <w:r>
              <w:rPr>
                <w:sz w:val="19"/>
              </w:rPr>
              <w:t>↓ HTTP</w:t>
            </w:r>
          </w:p>
        </w:tc>
      </w:tr>
      <w:tr w:rsidR="008C5A38" w14:paraId="26AD74A9" w14:textId="77777777">
        <w:trPr>
          <w:jc w:val="center"/>
        </w:trPr>
        <w:tc>
          <w:tcPr>
            <w:tcW w:w="10224" w:type="dxa"/>
            <w:shd w:val="clear" w:color="auto" w:fill="EAF2F8"/>
            <w:vAlign w:val="center"/>
          </w:tcPr>
          <w:p w14:paraId="17B21A73" w14:textId="77777777" w:rsidR="008C5A38" w:rsidRDefault="00000000">
            <w:pPr>
              <w:jc w:val="center"/>
            </w:pPr>
            <w:r>
              <w:rPr>
                <w:b/>
                <w:sz w:val="19"/>
              </w:rPr>
              <w:t>Single Application / Single Deployment Unit</w:t>
            </w:r>
          </w:p>
        </w:tc>
      </w:tr>
      <w:tr w:rsidR="008C5A38" w14:paraId="1A7F0798" w14:textId="77777777">
        <w:trPr>
          <w:jc w:val="center"/>
        </w:trPr>
        <w:tc>
          <w:tcPr>
            <w:tcW w:w="10224" w:type="dxa"/>
            <w:shd w:val="clear" w:color="auto" w:fill="F8FBFD"/>
            <w:vAlign w:val="center"/>
          </w:tcPr>
          <w:p w14:paraId="67614ACA" w14:textId="77777777" w:rsidR="008C5A38" w:rsidRDefault="00000000">
            <w:pPr>
              <w:jc w:val="center"/>
            </w:pPr>
            <w:r>
              <w:rPr>
                <w:sz w:val="19"/>
              </w:rPr>
              <w:lastRenderedPageBreak/>
              <w:t>Controller Layer → Service Layer → Repository Layer</w:t>
            </w:r>
          </w:p>
        </w:tc>
      </w:tr>
      <w:tr w:rsidR="008C5A38" w14:paraId="0B5BC056" w14:textId="77777777">
        <w:trPr>
          <w:jc w:val="center"/>
        </w:trPr>
        <w:tc>
          <w:tcPr>
            <w:tcW w:w="10224" w:type="dxa"/>
            <w:shd w:val="clear" w:color="auto" w:fill="EAF2F8"/>
            <w:vAlign w:val="center"/>
          </w:tcPr>
          <w:p w14:paraId="16530E64" w14:textId="77777777" w:rsidR="008C5A38" w:rsidRDefault="00000000">
            <w:pPr>
              <w:jc w:val="center"/>
            </w:pPr>
            <w:r>
              <w:rPr>
                <w:sz w:val="19"/>
              </w:rPr>
              <w:t>↓</w:t>
            </w:r>
          </w:p>
        </w:tc>
      </w:tr>
      <w:tr w:rsidR="008C5A38" w14:paraId="2A89BF99" w14:textId="77777777">
        <w:trPr>
          <w:jc w:val="center"/>
        </w:trPr>
        <w:tc>
          <w:tcPr>
            <w:tcW w:w="10224" w:type="dxa"/>
            <w:shd w:val="clear" w:color="auto" w:fill="F8FBFD"/>
            <w:vAlign w:val="center"/>
          </w:tcPr>
          <w:p w14:paraId="59EE6AF3" w14:textId="77777777" w:rsidR="008C5A38" w:rsidRDefault="00000000">
            <w:pPr>
              <w:jc w:val="center"/>
            </w:pPr>
            <w:r>
              <w:rPr>
                <w:b/>
                <w:sz w:val="19"/>
              </w:rPr>
              <w:t>Shared Database</w:t>
            </w:r>
          </w:p>
        </w:tc>
      </w:tr>
    </w:tbl>
    <w:p w14:paraId="018829D3" w14:textId="77777777" w:rsidR="008C5A38" w:rsidRDefault="00000000">
      <w:pPr>
        <w:jc w:val="center"/>
      </w:pPr>
      <w:r>
        <w:rPr>
          <w:i/>
          <w:sz w:val="18"/>
        </w:rPr>
        <w:t>Figure 1 - Typical monolithic application flow</w:t>
      </w:r>
    </w:p>
    <w:p w14:paraId="5FB943F0" w14:textId="77777777" w:rsidR="008C5A38" w:rsidRDefault="00000000">
      <w:pPr>
        <w:pStyle w:val="Heading2"/>
      </w:pPr>
      <w:r>
        <w:t>Example: E-Commerce Monolith</w:t>
      </w:r>
    </w:p>
    <w:p w14:paraId="6170488B" w14:textId="77777777" w:rsidR="008C5A38" w:rsidRDefault="00000000">
      <w:r>
        <w:t>A single Spring Boot application might contain all of these modules:</w:t>
      </w:r>
    </w:p>
    <w:p w14:paraId="2B9BF98E" w14:textId="77777777" w:rsidR="008C5A38" w:rsidRDefault="00000000">
      <w:pPr>
        <w:pStyle w:val="ListBullet"/>
      </w:pPr>
      <w:r>
        <w:t>User Management</w:t>
      </w:r>
    </w:p>
    <w:p w14:paraId="19C17622" w14:textId="77777777" w:rsidR="008C5A38" w:rsidRDefault="00000000">
      <w:pPr>
        <w:pStyle w:val="ListBullet"/>
      </w:pPr>
      <w:r>
        <w:t>Product Catalog</w:t>
      </w:r>
    </w:p>
    <w:p w14:paraId="2DDDBD03" w14:textId="77777777" w:rsidR="008C5A38" w:rsidRDefault="00000000">
      <w:pPr>
        <w:pStyle w:val="ListBullet"/>
      </w:pPr>
      <w:r>
        <w:t>Cart</w:t>
      </w:r>
    </w:p>
    <w:p w14:paraId="2EA8DA95" w14:textId="77777777" w:rsidR="008C5A38" w:rsidRDefault="00000000">
      <w:pPr>
        <w:pStyle w:val="ListBullet"/>
      </w:pPr>
      <w:r>
        <w:t>Order Management</w:t>
      </w:r>
    </w:p>
    <w:p w14:paraId="1ED64C57" w14:textId="77777777" w:rsidR="008C5A38" w:rsidRDefault="00000000">
      <w:pPr>
        <w:pStyle w:val="ListBullet"/>
      </w:pPr>
      <w:r>
        <w:t>Payment</w:t>
      </w:r>
    </w:p>
    <w:p w14:paraId="1E3B60A7" w14:textId="77777777" w:rsidR="008C5A38" w:rsidRDefault="00000000">
      <w:pPr>
        <w:pStyle w:val="ListBullet"/>
      </w:pPr>
      <w:r>
        <w:t>Inventory</w:t>
      </w:r>
    </w:p>
    <w:p w14:paraId="66F79F3D" w14:textId="77777777" w:rsidR="008C5A38" w:rsidRDefault="00000000">
      <w:pPr>
        <w:pStyle w:val="ListBullet"/>
      </w:pPr>
      <w:r>
        <w:t>Notifications</w:t>
      </w:r>
    </w:p>
    <w:p w14:paraId="44A4C652" w14:textId="77777777" w:rsidR="008C5A38" w:rsidRDefault="00000000">
      <w:r>
        <w:t>Even though the source code can be organized into packages, all modules are commonly built into one JAR/WAR and deployed together. A small change in one module can therefore require rebuilding, testing and redeploying the entire application.</w:t>
      </w:r>
    </w:p>
    <w:p w14:paraId="0059057E" w14:textId="77777777" w:rsidR="008C5A38" w:rsidRDefault="00000000">
      <w:pPr>
        <w:pStyle w:val="Heading2"/>
      </w:pPr>
      <w:r>
        <w:t>Characteristics</w:t>
      </w:r>
    </w:p>
    <w:p w14:paraId="7234741C" w14:textId="77777777" w:rsidR="008C5A38" w:rsidRDefault="00000000">
      <w:pPr>
        <w:pStyle w:val="ListBullet"/>
      </w:pPr>
      <w:r>
        <w:t>Single deployable artifact such as one JAR, WAR or container image.</w:t>
      </w:r>
    </w:p>
    <w:p w14:paraId="61573EFF" w14:textId="77777777" w:rsidR="008C5A38" w:rsidRDefault="00000000">
      <w:pPr>
        <w:pStyle w:val="ListBullet"/>
      </w:pPr>
      <w:r>
        <w:t>Modules usually execute in the same process.</w:t>
      </w:r>
    </w:p>
    <w:p w14:paraId="6B18A95B" w14:textId="77777777" w:rsidR="008C5A38" w:rsidRDefault="00000000">
      <w:pPr>
        <w:pStyle w:val="ListBullet"/>
      </w:pPr>
      <w:r>
        <w:t>Often uses one shared database/schema.</w:t>
      </w:r>
    </w:p>
    <w:p w14:paraId="2C25F767" w14:textId="77777777" w:rsidR="008C5A38" w:rsidRDefault="00000000">
      <w:pPr>
        <w:pStyle w:val="ListBullet"/>
      </w:pPr>
      <w:r>
        <w:t>Internal method calls are fast because modules run in the same process.</w:t>
      </w:r>
    </w:p>
    <w:p w14:paraId="47910142" w14:textId="77777777" w:rsidR="008C5A38" w:rsidRDefault="00000000">
      <w:pPr>
        <w:pStyle w:val="ListBullet"/>
      </w:pPr>
      <w:r>
        <w:t>Scaling normally means creating more instances of the whole application.</w:t>
      </w:r>
    </w:p>
    <w:p w14:paraId="20EA2ED3" w14:textId="77777777" w:rsidR="008C5A38" w:rsidRDefault="00000000">
      <w:pPr>
        <w:pStyle w:val="ListBullet"/>
      </w:pPr>
      <w:r>
        <w:t>A single release pipeline can initially make development and operations simple.</w:t>
      </w:r>
    </w:p>
    <w:p w14:paraId="53131311" w14:textId="77777777" w:rsidR="008C5A38" w:rsidRDefault="00000000">
      <w:pPr>
        <w:pStyle w:val="Heading2"/>
      </w:pPr>
      <w:r>
        <w:t>Advantages of a Monolith</w:t>
      </w:r>
    </w:p>
    <w:p w14:paraId="1DCF58C8" w14:textId="77777777" w:rsidR="008C5A38" w:rsidRDefault="00000000">
      <w:pPr>
        <w:pStyle w:val="ListBullet"/>
      </w:pPr>
      <w:r>
        <w:t>Simple to start, especially for small teams and early-stage applications.</w:t>
      </w:r>
    </w:p>
    <w:p w14:paraId="368DAFD2" w14:textId="77777777" w:rsidR="008C5A38" w:rsidRDefault="00000000">
      <w:pPr>
        <w:pStyle w:val="ListBullet"/>
      </w:pPr>
      <w:r>
        <w:t>Easy local development and debugging because the whole flow is in one process.</w:t>
      </w:r>
    </w:p>
    <w:p w14:paraId="749EE9D8" w14:textId="77777777" w:rsidR="008C5A38" w:rsidRDefault="00000000">
      <w:pPr>
        <w:pStyle w:val="ListBullet"/>
      </w:pPr>
      <w:r>
        <w:t>Simple transactions when all data is in one database.</w:t>
      </w:r>
    </w:p>
    <w:p w14:paraId="0F7E0C84" w14:textId="77777777" w:rsidR="008C5A38" w:rsidRDefault="00000000">
      <w:pPr>
        <w:pStyle w:val="ListBullet"/>
      </w:pPr>
      <w:r>
        <w:t>Fewer network calls between modules.</w:t>
      </w:r>
    </w:p>
    <w:p w14:paraId="71B2DFF8" w14:textId="77777777" w:rsidR="008C5A38" w:rsidRDefault="00000000">
      <w:pPr>
        <w:pStyle w:val="ListBullet"/>
      </w:pPr>
      <w:r>
        <w:t>Deployment, monitoring and testing infrastructure can be simpler.</w:t>
      </w:r>
    </w:p>
    <w:p w14:paraId="764719E3" w14:textId="77777777" w:rsidR="008C5A38" w:rsidRDefault="00000000">
      <w:pPr>
        <w:pStyle w:val="Heading2"/>
      </w:pPr>
      <w:r>
        <w:t>Limitations as the System Grows</w:t>
      </w:r>
    </w:p>
    <w:p w14:paraId="20B90FC7" w14:textId="77777777" w:rsidR="008C5A38" w:rsidRDefault="00000000">
      <w:pPr>
        <w:pStyle w:val="ListBullet"/>
      </w:pPr>
      <w:r>
        <w:t>Large codebase becomes harder to understand and modify.</w:t>
      </w:r>
    </w:p>
    <w:p w14:paraId="769F17F0" w14:textId="77777777" w:rsidR="008C5A38" w:rsidRDefault="00000000">
      <w:pPr>
        <w:pStyle w:val="ListBullet"/>
      </w:pPr>
      <w:r>
        <w:t>Longer build, test and deployment cycles.</w:t>
      </w:r>
    </w:p>
    <w:p w14:paraId="50663970" w14:textId="77777777" w:rsidR="008C5A38" w:rsidRDefault="00000000">
      <w:pPr>
        <w:pStyle w:val="ListBullet"/>
      </w:pPr>
      <w:r>
        <w:t>Whole application may need scaling even when only one feature is heavily used.</w:t>
      </w:r>
    </w:p>
    <w:p w14:paraId="7CB66336" w14:textId="77777777" w:rsidR="008C5A38" w:rsidRDefault="00000000">
      <w:pPr>
        <w:pStyle w:val="ListBullet"/>
      </w:pPr>
      <w:r>
        <w:t>Technology upgrades become risky because many modules are coupled.</w:t>
      </w:r>
    </w:p>
    <w:p w14:paraId="7C091389" w14:textId="77777777" w:rsidR="008C5A38" w:rsidRDefault="00000000">
      <w:pPr>
        <w:pStyle w:val="ListBullet"/>
      </w:pPr>
      <w:r>
        <w:t>A severe resource or application failure can affect the entire deployment.</w:t>
      </w:r>
    </w:p>
    <w:p w14:paraId="033F77F8" w14:textId="77777777" w:rsidR="008C5A38" w:rsidRDefault="00000000">
      <w:pPr>
        <w:pStyle w:val="ListBullet"/>
      </w:pPr>
      <w:r>
        <w:t>Large teams can experience merge conflicts and ownership problems.</w:t>
      </w:r>
    </w:p>
    <w:p w14:paraId="34EA08B0" w14:textId="2C4D82D3" w:rsidR="008C5A38" w:rsidRDefault="00000000" w:rsidP="00111790">
      <w:pPr>
        <w:pStyle w:val="Heading1"/>
        <w:numPr>
          <w:ilvl w:val="0"/>
          <w:numId w:val="10"/>
        </w:numPr>
      </w:pPr>
      <w:r>
        <w:lastRenderedPageBreak/>
        <w:t>What are Microservices?</w:t>
      </w:r>
    </w:p>
    <w:p w14:paraId="7BFCCCE6" w14:textId="77777777" w:rsidR="00111790" w:rsidRDefault="00111790" w:rsidP="00111790"/>
    <w:p w14:paraId="2BA576DA" w14:textId="0794C9B3" w:rsidR="00111790" w:rsidRPr="00111790" w:rsidRDefault="00111790" w:rsidP="00111790">
      <w:r>
        <w:rPr>
          <w:noProof/>
        </w:rPr>
        <w:drawing>
          <wp:inline distT="0" distB="0" distL="0" distR="0" wp14:anchorId="2E022F75" wp14:editId="3A54FB3D">
            <wp:extent cx="6492240" cy="4328160"/>
            <wp:effectExtent l="0" t="0" r="3810" b="0"/>
            <wp:docPr id="585449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92240" cy="4328160"/>
                    </a:xfrm>
                    <a:prstGeom prst="rect">
                      <a:avLst/>
                    </a:prstGeom>
                    <a:noFill/>
                    <a:ln>
                      <a:noFill/>
                    </a:ln>
                  </pic:spPr>
                </pic:pic>
              </a:graphicData>
            </a:graphic>
          </wp:inline>
        </w:drawing>
      </w:r>
    </w:p>
    <w:p w14:paraId="115C0622" w14:textId="77777777" w:rsidR="008C5A38" w:rsidRDefault="00000000">
      <w:r>
        <w:t>Microservices architecture structures an application as a collection of small, independently deployable services. Each service focuses on a specific business capability, owns its implementation, and normally owns its data. Services communicate through well-defined APIs or messages/events.</w:t>
      </w:r>
    </w:p>
    <w:tbl>
      <w:tblPr>
        <w:tblW w:w="0" w:type="auto"/>
        <w:jc w:val="center"/>
        <w:tblLayout w:type="fixed"/>
        <w:tblLook w:val="04A0" w:firstRow="1" w:lastRow="0" w:firstColumn="1" w:lastColumn="0" w:noHBand="0" w:noVBand="1"/>
      </w:tblPr>
      <w:tblGrid>
        <w:gridCol w:w="10224"/>
      </w:tblGrid>
      <w:tr w:rsidR="008C5A38" w14:paraId="2287D3C4" w14:textId="77777777">
        <w:trPr>
          <w:jc w:val="center"/>
        </w:trPr>
        <w:tc>
          <w:tcPr>
            <w:tcW w:w="10224" w:type="dxa"/>
            <w:shd w:val="clear" w:color="auto" w:fill="EAF2F8"/>
            <w:vAlign w:val="center"/>
          </w:tcPr>
          <w:p w14:paraId="126407B1" w14:textId="77777777" w:rsidR="008C5A38" w:rsidRDefault="00000000">
            <w:pPr>
              <w:jc w:val="center"/>
            </w:pPr>
            <w:r>
              <w:rPr>
                <w:b/>
                <w:sz w:val="19"/>
              </w:rPr>
              <w:t>Web / Mobile Client</w:t>
            </w:r>
          </w:p>
        </w:tc>
      </w:tr>
      <w:tr w:rsidR="008C5A38" w14:paraId="0930B242" w14:textId="77777777">
        <w:trPr>
          <w:jc w:val="center"/>
        </w:trPr>
        <w:tc>
          <w:tcPr>
            <w:tcW w:w="10224" w:type="dxa"/>
            <w:shd w:val="clear" w:color="auto" w:fill="F8FBFD"/>
            <w:vAlign w:val="center"/>
          </w:tcPr>
          <w:p w14:paraId="4FD3BE19" w14:textId="77777777" w:rsidR="008C5A38" w:rsidRDefault="00000000">
            <w:pPr>
              <w:jc w:val="center"/>
            </w:pPr>
            <w:r>
              <w:rPr>
                <w:sz w:val="19"/>
              </w:rPr>
              <w:t>↓</w:t>
            </w:r>
          </w:p>
        </w:tc>
      </w:tr>
      <w:tr w:rsidR="008C5A38" w14:paraId="436047F6" w14:textId="77777777">
        <w:trPr>
          <w:jc w:val="center"/>
        </w:trPr>
        <w:tc>
          <w:tcPr>
            <w:tcW w:w="10224" w:type="dxa"/>
            <w:shd w:val="clear" w:color="auto" w:fill="EAF2F8"/>
            <w:vAlign w:val="center"/>
          </w:tcPr>
          <w:p w14:paraId="2C33340B" w14:textId="77777777" w:rsidR="008C5A38" w:rsidRDefault="00000000">
            <w:pPr>
              <w:jc w:val="center"/>
            </w:pPr>
            <w:r>
              <w:rPr>
                <w:b/>
                <w:sz w:val="19"/>
              </w:rPr>
              <w:t>API Gateway / Edge</w:t>
            </w:r>
          </w:p>
        </w:tc>
      </w:tr>
      <w:tr w:rsidR="008C5A38" w14:paraId="52900E92" w14:textId="77777777">
        <w:trPr>
          <w:jc w:val="center"/>
        </w:trPr>
        <w:tc>
          <w:tcPr>
            <w:tcW w:w="10224" w:type="dxa"/>
            <w:shd w:val="clear" w:color="auto" w:fill="F8FBFD"/>
            <w:vAlign w:val="center"/>
          </w:tcPr>
          <w:p w14:paraId="5FB58A86" w14:textId="77777777" w:rsidR="008C5A38" w:rsidRDefault="00000000">
            <w:pPr>
              <w:jc w:val="center"/>
            </w:pPr>
            <w:r>
              <w:rPr>
                <w:sz w:val="19"/>
              </w:rPr>
              <w:t>↓</w:t>
            </w:r>
          </w:p>
        </w:tc>
      </w:tr>
      <w:tr w:rsidR="008C5A38" w14:paraId="3E37F525" w14:textId="77777777">
        <w:trPr>
          <w:jc w:val="center"/>
        </w:trPr>
        <w:tc>
          <w:tcPr>
            <w:tcW w:w="10224" w:type="dxa"/>
            <w:shd w:val="clear" w:color="auto" w:fill="EAF2F8"/>
            <w:vAlign w:val="center"/>
          </w:tcPr>
          <w:p w14:paraId="7B8BD359" w14:textId="77777777" w:rsidR="008C5A38" w:rsidRDefault="00000000">
            <w:pPr>
              <w:jc w:val="center"/>
            </w:pPr>
            <w:r>
              <w:rPr>
                <w:b/>
                <w:sz w:val="19"/>
              </w:rPr>
              <w:t>User Service   |   Product Service   |   Order Service   |   Payment Service</w:t>
            </w:r>
          </w:p>
        </w:tc>
      </w:tr>
      <w:tr w:rsidR="008C5A38" w14:paraId="1D644E8F" w14:textId="77777777">
        <w:trPr>
          <w:jc w:val="center"/>
        </w:trPr>
        <w:tc>
          <w:tcPr>
            <w:tcW w:w="10224" w:type="dxa"/>
            <w:shd w:val="clear" w:color="auto" w:fill="F8FBFD"/>
            <w:vAlign w:val="center"/>
          </w:tcPr>
          <w:p w14:paraId="03C45101" w14:textId="77777777" w:rsidR="008C5A38" w:rsidRDefault="00000000">
            <w:pPr>
              <w:jc w:val="center"/>
            </w:pPr>
            <w:r>
              <w:rPr>
                <w:sz w:val="19"/>
              </w:rPr>
              <w:t>↓                  ↓                     ↓                    ↓</w:t>
            </w:r>
          </w:p>
        </w:tc>
      </w:tr>
      <w:tr w:rsidR="008C5A38" w14:paraId="5D9A816B" w14:textId="77777777">
        <w:trPr>
          <w:jc w:val="center"/>
        </w:trPr>
        <w:tc>
          <w:tcPr>
            <w:tcW w:w="10224" w:type="dxa"/>
            <w:shd w:val="clear" w:color="auto" w:fill="EAF2F8"/>
            <w:vAlign w:val="center"/>
          </w:tcPr>
          <w:p w14:paraId="2C268A75" w14:textId="77777777" w:rsidR="008C5A38" w:rsidRDefault="00000000">
            <w:pPr>
              <w:jc w:val="center"/>
            </w:pPr>
            <w:r>
              <w:rPr>
                <w:b/>
                <w:sz w:val="19"/>
              </w:rPr>
              <w:t>User DB        |   Product DB        |   Order DB        |   Payment DB</w:t>
            </w:r>
          </w:p>
        </w:tc>
      </w:tr>
      <w:tr w:rsidR="008C5A38" w14:paraId="10C94C3C" w14:textId="77777777">
        <w:trPr>
          <w:jc w:val="center"/>
        </w:trPr>
        <w:tc>
          <w:tcPr>
            <w:tcW w:w="10224" w:type="dxa"/>
            <w:shd w:val="clear" w:color="auto" w:fill="F8FBFD"/>
            <w:vAlign w:val="center"/>
          </w:tcPr>
          <w:p w14:paraId="0B63DAB0" w14:textId="77777777" w:rsidR="008C5A38" w:rsidRDefault="00000000">
            <w:pPr>
              <w:jc w:val="center"/>
            </w:pPr>
            <w:r>
              <w:rPr>
                <w:b/>
                <w:sz w:val="19"/>
              </w:rPr>
              <w:t xml:space="preserve">                 Services communicate using APIs and/or events</w:t>
            </w:r>
          </w:p>
        </w:tc>
      </w:tr>
    </w:tbl>
    <w:p w14:paraId="157E596A" w14:textId="77777777" w:rsidR="008C5A38" w:rsidRDefault="00000000">
      <w:pPr>
        <w:jc w:val="center"/>
      </w:pPr>
      <w:r>
        <w:rPr>
          <w:i/>
          <w:sz w:val="18"/>
        </w:rPr>
        <w:t>Figure 2 - Simplified microservices architecture</w:t>
      </w:r>
    </w:p>
    <w:p w14:paraId="2B38F327" w14:textId="77777777" w:rsidR="008C5A38" w:rsidRDefault="00000000">
      <w:pPr>
        <w:pStyle w:val="Heading2"/>
      </w:pPr>
      <w:r>
        <w:lastRenderedPageBreak/>
        <w:t>Key Principles</w:t>
      </w:r>
    </w:p>
    <w:p w14:paraId="42D4E91F" w14:textId="77777777" w:rsidR="008C5A38" w:rsidRDefault="00000000">
      <w:pPr>
        <w:pStyle w:val="ListBullet"/>
      </w:pPr>
      <w:r>
        <w:t>Single business responsibility: a service should represent a meaningful business capability.</w:t>
      </w:r>
    </w:p>
    <w:p w14:paraId="7D002ED0" w14:textId="77777777" w:rsidR="008C5A38" w:rsidRDefault="00000000">
      <w:pPr>
        <w:pStyle w:val="ListBullet"/>
      </w:pPr>
      <w:r>
        <w:t>Independent deployment: one service can be released without redeploying every other service.</w:t>
      </w:r>
    </w:p>
    <w:p w14:paraId="0B10D8A1" w14:textId="77777777" w:rsidR="008C5A38" w:rsidRDefault="00000000">
      <w:pPr>
        <w:pStyle w:val="ListBullet"/>
      </w:pPr>
      <w:r>
        <w:t>Independent scaling: scale only services experiencing high load.</w:t>
      </w:r>
    </w:p>
    <w:p w14:paraId="20533DBB" w14:textId="77777777" w:rsidR="008C5A38" w:rsidRDefault="00000000">
      <w:pPr>
        <w:pStyle w:val="ListBullet"/>
      </w:pPr>
      <w:r>
        <w:t>Loose coupling: services depend on contracts, not internal implementation details.</w:t>
      </w:r>
    </w:p>
    <w:p w14:paraId="3473ECFA" w14:textId="77777777" w:rsidR="008C5A38" w:rsidRDefault="00000000">
      <w:pPr>
        <w:pStyle w:val="ListBullet"/>
      </w:pPr>
      <w:r>
        <w:t>High cohesion: related business rules should stay together.</w:t>
      </w:r>
    </w:p>
    <w:p w14:paraId="5E56F594" w14:textId="77777777" w:rsidR="008C5A38" w:rsidRDefault="00000000">
      <w:pPr>
        <w:pStyle w:val="ListBullet"/>
      </w:pPr>
      <w:r>
        <w:t>Data ownership: a service controls its own data and exposes it through contracts.</w:t>
      </w:r>
    </w:p>
    <w:p w14:paraId="491828E6" w14:textId="77777777" w:rsidR="008C5A38" w:rsidRDefault="00000000">
      <w:pPr>
        <w:pStyle w:val="ListBullet"/>
      </w:pPr>
      <w:r>
        <w:t>Automation: CI/CD, observability and infrastructure automation are important for operating many services.</w:t>
      </w:r>
    </w:p>
    <w:p w14:paraId="3EE5DC3E" w14:textId="77777777" w:rsidR="008C5A38" w:rsidRDefault="00000000">
      <w:pPr>
        <w:pStyle w:val="Heading2"/>
      </w:pPr>
      <w:r>
        <w:t>Example Service Responsibilities</w:t>
      </w:r>
    </w:p>
    <w:tbl>
      <w:tblPr>
        <w:tblW w:w="0" w:type="auto"/>
        <w:jc w:val="center"/>
        <w:tblLook w:val="04A0" w:firstRow="1" w:lastRow="0" w:firstColumn="1" w:lastColumn="0" w:noHBand="0" w:noVBand="1"/>
      </w:tblPr>
      <w:tblGrid>
        <w:gridCol w:w="3408"/>
        <w:gridCol w:w="3408"/>
        <w:gridCol w:w="3408"/>
      </w:tblGrid>
      <w:tr w:rsidR="008C5A38" w14:paraId="47726554" w14:textId="77777777">
        <w:trPr>
          <w:jc w:val="center"/>
        </w:trPr>
        <w:tc>
          <w:tcPr>
            <w:tcW w:w="3408" w:type="dxa"/>
            <w:shd w:val="clear" w:color="auto" w:fill="D9EAF7"/>
            <w:vAlign w:val="center"/>
          </w:tcPr>
          <w:p w14:paraId="133F0474" w14:textId="77777777" w:rsidR="008C5A38" w:rsidRDefault="00000000">
            <w:r>
              <w:rPr>
                <w:b/>
                <w:sz w:val="19"/>
              </w:rPr>
              <w:t>Service</w:t>
            </w:r>
          </w:p>
        </w:tc>
        <w:tc>
          <w:tcPr>
            <w:tcW w:w="3408" w:type="dxa"/>
            <w:shd w:val="clear" w:color="auto" w:fill="D9EAF7"/>
            <w:vAlign w:val="center"/>
          </w:tcPr>
          <w:p w14:paraId="739A8604" w14:textId="77777777" w:rsidR="008C5A38" w:rsidRDefault="00000000">
            <w:r>
              <w:rPr>
                <w:b/>
                <w:sz w:val="19"/>
              </w:rPr>
              <w:t>Responsibility</w:t>
            </w:r>
          </w:p>
        </w:tc>
        <w:tc>
          <w:tcPr>
            <w:tcW w:w="3408" w:type="dxa"/>
            <w:shd w:val="clear" w:color="auto" w:fill="D9EAF7"/>
            <w:vAlign w:val="center"/>
          </w:tcPr>
          <w:p w14:paraId="0A144A48" w14:textId="77777777" w:rsidR="008C5A38" w:rsidRDefault="00000000">
            <w:r>
              <w:rPr>
                <w:b/>
                <w:sz w:val="19"/>
              </w:rPr>
              <w:t>Owns</w:t>
            </w:r>
          </w:p>
        </w:tc>
      </w:tr>
      <w:tr w:rsidR="008C5A38" w14:paraId="662E7FFF" w14:textId="77777777">
        <w:trPr>
          <w:jc w:val="center"/>
        </w:trPr>
        <w:tc>
          <w:tcPr>
            <w:tcW w:w="3408" w:type="dxa"/>
            <w:vAlign w:val="center"/>
          </w:tcPr>
          <w:p w14:paraId="0AA611B3" w14:textId="77777777" w:rsidR="008C5A38" w:rsidRDefault="00000000">
            <w:r>
              <w:rPr>
                <w:sz w:val="19"/>
              </w:rPr>
              <w:t>Customer Service</w:t>
            </w:r>
          </w:p>
        </w:tc>
        <w:tc>
          <w:tcPr>
            <w:tcW w:w="3408" w:type="dxa"/>
            <w:vAlign w:val="center"/>
          </w:tcPr>
          <w:p w14:paraId="2001ACC3" w14:textId="77777777" w:rsidR="008C5A38" w:rsidRDefault="00000000">
            <w:r>
              <w:rPr>
                <w:sz w:val="19"/>
              </w:rPr>
              <w:t>Customer profile and customer lifecycle</w:t>
            </w:r>
          </w:p>
        </w:tc>
        <w:tc>
          <w:tcPr>
            <w:tcW w:w="3408" w:type="dxa"/>
            <w:vAlign w:val="center"/>
          </w:tcPr>
          <w:p w14:paraId="7B4D792C" w14:textId="77777777" w:rsidR="008C5A38" w:rsidRDefault="00000000">
            <w:r>
              <w:rPr>
                <w:sz w:val="19"/>
              </w:rPr>
              <w:t>Customer data</w:t>
            </w:r>
          </w:p>
        </w:tc>
      </w:tr>
      <w:tr w:rsidR="008C5A38" w14:paraId="79DC2224" w14:textId="77777777">
        <w:trPr>
          <w:jc w:val="center"/>
        </w:trPr>
        <w:tc>
          <w:tcPr>
            <w:tcW w:w="3408" w:type="dxa"/>
            <w:vAlign w:val="center"/>
          </w:tcPr>
          <w:p w14:paraId="20F152F3" w14:textId="77777777" w:rsidR="008C5A38" w:rsidRDefault="00000000">
            <w:r>
              <w:rPr>
                <w:sz w:val="19"/>
              </w:rPr>
              <w:t>Product Service</w:t>
            </w:r>
          </w:p>
        </w:tc>
        <w:tc>
          <w:tcPr>
            <w:tcW w:w="3408" w:type="dxa"/>
            <w:vAlign w:val="center"/>
          </w:tcPr>
          <w:p w14:paraId="6507EAAC" w14:textId="77777777" w:rsidR="008C5A38" w:rsidRDefault="00000000">
            <w:r>
              <w:rPr>
                <w:sz w:val="19"/>
              </w:rPr>
              <w:t>Product catalog and product details</w:t>
            </w:r>
          </w:p>
        </w:tc>
        <w:tc>
          <w:tcPr>
            <w:tcW w:w="3408" w:type="dxa"/>
            <w:vAlign w:val="center"/>
          </w:tcPr>
          <w:p w14:paraId="7BC2C3BD" w14:textId="77777777" w:rsidR="008C5A38" w:rsidRDefault="00000000">
            <w:r>
              <w:rPr>
                <w:sz w:val="19"/>
              </w:rPr>
              <w:t>Product data</w:t>
            </w:r>
          </w:p>
        </w:tc>
      </w:tr>
      <w:tr w:rsidR="008C5A38" w14:paraId="579A2A02" w14:textId="77777777">
        <w:trPr>
          <w:jc w:val="center"/>
        </w:trPr>
        <w:tc>
          <w:tcPr>
            <w:tcW w:w="3408" w:type="dxa"/>
            <w:vAlign w:val="center"/>
          </w:tcPr>
          <w:p w14:paraId="0D16C248" w14:textId="77777777" w:rsidR="008C5A38" w:rsidRDefault="00000000">
            <w:r>
              <w:rPr>
                <w:sz w:val="19"/>
              </w:rPr>
              <w:t>Order Service</w:t>
            </w:r>
          </w:p>
        </w:tc>
        <w:tc>
          <w:tcPr>
            <w:tcW w:w="3408" w:type="dxa"/>
            <w:vAlign w:val="center"/>
          </w:tcPr>
          <w:p w14:paraId="3D27F9BB" w14:textId="77777777" w:rsidR="008C5A38" w:rsidRDefault="00000000">
            <w:r>
              <w:rPr>
                <w:sz w:val="19"/>
              </w:rPr>
              <w:t>Order creation and order status</w:t>
            </w:r>
          </w:p>
        </w:tc>
        <w:tc>
          <w:tcPr>
            <w:tcW w:w="3408" w:type="dxa"/>
            <w:vAlign w:val="center"/>
          </w:tcPr>
          <w:p w14:paraId="41A44FE7" w14:textId="77777777" w:rsidR="008C5A38" w:rsidRDefault="00000000">
            <w:r>
              <w:rPr>
                <w:sz w:val="19"/>
              </w:rPr>
              <w:t>Order data</w:t>
            </w:r>
          </w:p>
        </w:tc>
      </w:tr>
      <w:tr w:rsidR="008C5A38" w14:paraId="535CDB64" w14:textId="77777777">
        <w:trPr>
          <w:jc w:val="center"/>
        </w:trPr>
        <w:tc>
          <w:tcPr>
            <w:tcW w:w="3408" w:type="dxa"/>
            <w:vAlign w:val="center"/>
          </w:tcPr>
          <w:p w14:paraId="504A6771" w14:textId="77777777" w:rsidR="008C5A38" w:rsidRDefault="00000000">
            <w:r>
              <w:rPr>
                <w:sz w:val="19"/>
              </w:rPr>
              <w:t>Inventory Service</w:t>
            </w:r>
          </w:p>
        </w:tc>
        <w:tc>
          <w:tcPr>
            <w:tcW w:w="3408" w:type="dxa"/>
            <w:vAlign w:val="center"/>
          </w:tcPr>
          <w:p w14:paraId="516F3649" w14:textId="77777777" w:rsidR="008C5A38" w:rsidRDefault="00000000">
            <w:r>
              <w:rPr>
                <w:sz w:val="19"/>
              </w:rPr>
              <w:t>Stock availability and reservation</w:t>
            </w:r>
          </w:p>
        </w:tc>
        <w:tc>
          <w:tcPr>
            <w:tcW w:w="3408" w:type="dxa"/>
            <w:vAlign w:val="center"/>
          </w:tcPr>
          <w:p w14:paraId="32827F5D" w14:textId="77777777" w:rsidR="008C5A38" w:rsidRDefault="00000000">
            <w:r>
              <w:rPr>
                <w:sz w:val="19"/>
              </w:rPr>
              <w:t>Inventory data</w:t>
            </w:r>
          </w:p>
        </w:tc>
      </w:tr>
      <w:tr w:rsidR="008C5A38" w14:paraId="01E45E9C" w14:textId="77777777">
        <w:trPr>
          <w:jc w:val="center"/>
        </w:trPr>
        <w:tc>
          <w:tcPr>
            <w:tcW w:w="3408" w:type="dxa"/>
            <w:vAlign w:val="center"/>
          </w:tcPr>
          <w:p w14:paraId="2C59658B" w14:textId="77777777" w:rsidR="008C5A38" w:rsidRDefault="00000000">
            <w:r>
              <w:rPr>
                <w:sz w:val="19"/>
              </w:rPr>
              <w:t>Payment Service</w:t>
            </w:r>
          </w:p>
        </w:tc>
        <w:tc>
          <w:tcPr>
            <w:tcW w:w="3408" w:type="dxa"/>
            <w:vAlign w:val="center"/>
          </w:tcPr>
          <w:p w14:paraId="7C9953A5" w14:textId="77777777" w:rsidR="008C5A38" w:rsidRDefault="00000000">
            <w:r>
              <w:rPr>
                <w:sz w:val="19"/>
              </w:rPr>
              <w:t>Payment processing and payment status</w:t>
            </w:r>
          </w:p>
        </w:tc>
        <w:tc>
          <w:tcPr>
            <w:tcW w:w="3408" w:type="dxa"/>
            <w:vAlign w:val="center"/>
          </w:tcPr>
          <w:p w14:paraId="212ACC17" w14:textId="77777777" w:rsidR="008C5A38" w:rsidRDefault="00000000">
            <w:r>
              <w:rPr>
                <w:sz w:val="19"/>
              </w:rPr>
              <w:t>Payment data</w:t>
            </w:r>
          </w:p>
        </w:tc>
      </w:tr>
      <w:tr w:rsidR="008C5A38" w14:paraId="14004696" w14:textId="77777777">
        <w:trPr>
          <w:jc w:val="center"/>
        </w:trPr>
        <w:tc>
          <w:tcPr>
            <w:tcW w:w="3408" w:type="dxa"/>
            <w:vAlign w:val="center"/>
          </w:tcPr>
          <w:p w14:paraId="310E2864" w14:textId="77777777" w:rsidR="008C5A38" w:rsidRDefault="00000000">
            <w:r>
              <w:rPr>
                <w:sz w:val="19"/>
              </w:rPr>
              <w:t>Notification Service</w:t>
            </w:r>
          </w:p>
        </w:tc>
        <w:tc>
          <w:tcPr>
            <w:tcW w:w="3408" w:type="dxa"/>
            <w:vAlign w:val="center"/>
          </w:tcPr>
          <w:p w14:paraId="07305422" w14:textId="77777777" w:rsidR="008C5A38" w:rsidRDefault="00000000">
            <w:r>
              <w:rPr>
                <w:sz w:val="19"/>
              </w:rPr>
              <w:t>Email/SMS/push delivery</w:t>
            </w:r>
          </w:p>
        </w:tc>
        <w:tc>
          <w:tcPr>
            <w:tcW w:w="3408" w:type="dxa"/>
            <w:vAlign w:val="center"/>
          </w:tcPr>
          <w:p w14:paraId="641851A0" w14:textId="77777777" w:rsidR="008C5A38" w:rsidRDefault="00000000">
            <w:r>
              <w:rPr>
                <w:sz w:val="19"/>
              </w:rPr>
              <w:t>Notification history/configuration</w:t>
            </w:r>
          </w:p>
        </w:tc>
      </w:tr>
    </w:tbl>
    <w:p w14:paraId="69A0ABB3" w14:textId="43F37BFB" w:rsidR="008C5A38" w:rsidRDefault="00000000" w:rsidP="00D15827">
      <w:pPr>
        <w:pStyle w:val="Heading1"/>
        <w:numPr>
          <w:ilvl w:val="0"/>
          <w:numId w:val="10"/>
        </w:numPr>
      </w:pPr>
      <w:r>
        <w:t>Monolith vs Microservices</w:t>
      </w:r>
    </w:p>
    <w:p w14:paraId="2193F38F" w14:textId="77777777" w:rsidR="00D15827" w:rsidRDefault="00D15827" w:rsidP="00D15827"/>
    <w:p w14:paraId="107BAF0C" w14:textId="17245137" w:rsidR="00D15827" w:rsidRPr="00D15827" w:rsidRDefault="00D15827" w:rsidP="00D15827">
      <w:r>
        <w:rPr>
          <w:noProof/>
        </w:rPr>
        <w:lastRenderedPageBreak/>
        <w:drawing>
          <wp:inline distT="0" distB="0" distL="0" distR="0" wp14:anchorId="5FC70C40" wp14:editId="23E95F98">
            <wp:extent cx="6492240" cy="4328160"/>
            <wp:effectExtent l="0" t="0" r="3810" b="0"/>
            <wp:docPr id="9686131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92240" cy="4328160"/>
                    </a:xfrm>
                    <a:prstGeom prst="rect">
                      <a:avLst/>
                    </a:prstGeom>
                    <a:noFill/>
                    <a:ln>
                      <a:noFill/>
                    </a:ln>
                  </pic:spPr>
                </pic:pic>
              </a:graphicData>
            </a:graphic>
          </wp:inline>
        </w:drawing>
      </w:r>
    </w:p>
    <w:tbl>
      <w:tblPr>
        <w:tblW w:w="0" w:type="auto"/>
        <w:jc w:val="center"/>
        <w:tblLook w:val="04A0" w:firstRow="1" w:lastRow="0" w:firstColumn="1" w:lastColumn="0" w:noHBand="0" w:noVBand="1"/>
      </w:tblPr>
      <w:tblGrid>
        <w:gridCol w:w="3408"/>
        <w:gridCol w:w="3408"/>
        <w:gridCol w:w="3408"/>
      </w:tblGrid>
      <w:tr w:rsidR="008C5A38" w14:paraId="262517A8" w14:textId="77777777">
        <w:trPr>
          <w:jc w:val="center"/>
        </w:trPr>
        <w:tc>
          <w:tcPr>
            <w:tcW w:w="3408" w:type="dxa"/>
            <w:shd w:val="clear" w:color="auto" w:fill="D9EAF7"/>
            <w:vAlign w:val="center"/>
          </w:tcPr>
          <w:p w14:paraId="53E7EF9B" w14:textId="77777777" w:rsidR="008C5A38" w:rsidRDefault="00000000">
            <w:r>
              <w:rPr>
                <w:b/>
                <w:sz w:val="19"/>
              </w:rPr>
              <w:t>Area</w:t>
            </w:r>
          </w:p>
        </w:tc>
        <w:tc>
          <w:tcPr>
            <w:tcW w:w="3408" w:type="dxa"/>
            <w:shd w:val="clear" w:color="auto" w:fill="D9EAF7"/>
            <w:vAlign w:val="center"/>
          </w:tcPr>
          <w:p w14:paraId="03DFF7A3" w14:textId="77777777" w:rsidR="008C5A38" w:rsidRDefault="00000000">
            <w:r>
              <w:rPr>
                <w:b/>
                <w:sz w:val="19"/>
              </w:rPr>
              <w:t>Monolith</w:t>
            </w:r>
          </w:p>
        </w:tc>
        <w:tc>
          <w:tcPr>
            <w:tcW w:w="3408" w:type="dxa"/>
            <w:shd w:val="clear" w:color="auto" w:fill="D9EAF7"/>
            <w:vAlign w:val="center"/>
          </w:tcPr>
          <w:p w14:paraId="422BD206" w14:textId="77777777" w:rsidR="008C5A38" w:rsidRDefault="00000000">
            <w:r>
              <w:rPr>
                <w:b/>
                <w:sz w:val="19"/>
              </w:rPr>
              <w:t>Microservices</w:t>
            </w:r>
          </w:p>
        </w:tc>
      </w:tr>
      <w:tr w:rsidR="008C5A38" w14:paraId="1D157CCF" w14:textId="77777777">
        <w:trPr>
          <w:jc w:val="center"/>
        </w:trPr>
        <w:tc>
          <w:tcPr>
            <w:tcW w:w="3408" w:type="dxa"/>
            <w:vAlign w:val="center"/>
          </w:tcPr>
          <w:p w14:paraId="78095BF3" w14:textId="77777777" w:rsidR="008C5A38" w:rsidRDefault="00000000">
            <w:r>
              <w:rPr>
                <w:sz w:val="19"/>
              </w:rPr>
              <w:t>Deployment</w:t>
            </w:r>
          </w:p>
        </w:tc>
        <w:tc>
          <w:tcPr>
            <w:tcW w:w="3408" w:type="dxa"/>
            <w:vAlign w:val="center"/>
          </w:tcPr>
          <w:p w14:paraId="1A1963E7" w14:textId="77777777" w:rsidR="008C5A38" w:rsidRDefault="00000000">
            <w:r>
              <w:rPr>
                <w:sz w:val="19"/>
              </w:rPr>
              <w:t>Entire application deployed together</w:t>
            </w:r>
          </w:p>
        </w:tc>
        <w:tc>
          <w:tcPr>
            <w:tcW w:w="3408" w:type="dxa"/>
            <w:vAlign w:val="center"/>
          </w:tcPr>
          <w:p w14:paraId="5B1A5AAD" w14:textId="77777777" w:rsidR="008C5A38" w:rsidRDefault="00000000">
            <w:r>
              <w:rPr>
                <w:sz w:val="19"/>
              </w:rPr>
              <w:t>Services can be deployed independently</w:t>
            </w:r>
          </w:p>
        </w:tc>
      </w:tr>
      <w:tr w:rsidR="008C5A38" w14:paraId="5CF8EBAE" w14:textId="77777777">
        <w:trPr>
          <w:jc w:val="center"/>
        </w:trPr>
        <w:tc>
          <w:tcPr>
            <w:tcW w:w="3408" w:type="dxa"/>
            <w:vAlign w:val="center"/>
          </w:tcPr>
          <w:p w14:paraId="5C61E27F" w14:textId="77777777" w:rsidR="008C5A38" w:rsidRDefault="00000000">
            <w:r>
              <w:rPr>
                <w:sz w:val="19"/>
              </w:rPr>
              <w:t>Codebase</w:t>
            </w:r>
          </w:p>
        </w:tc>
        <w:tc>
          <w:tcPr>
            <w:tcW w:w="3408" w:type="dxa"/>
            <w:vAlign w:val="center"/>
          </w:tcPr>
          <w:p w14:paraId="323AFF0D" w14:textId="77777777" w:rsidR="008C5A38" w:rsidRDefault="00000000">
            <w:r>
              <w:rPr>
                <w:sz w:val="19"/>
              </w:rPr>
              <w:t>Usually one large application</w:t>
            </w:r>
          </w:p>
        </w:tc>
        <w:tc>
          <w:tcPr>
            <w:tcW w:w="3408" w:type="dxa"/>
            <w:vAlign w:val="center"/>
          </w:tcPr>
          <w:p w14:paraId="1C575231" w14:textId="77777777" w:rsidR="008C5A38" w:rsidRDefault="00000000">
            <w:r>
              <w:rPr>
                <w:sz w:val="19"/>
              </w:rPr>
              <w:t>Multiple smaller service codebases/modules</w:t>
            </w:r>
          </w:p>
        </w:tc>
      </w:tr>
      <w:tr w:rsidR="008C5A38" w14:paraId="578589FE" w14:textId="77777777">
        <w:trPr>
          <w:jc w:val="center"/>
        </w:trPr>
        <w:tc>
          <w:tcPr>
            <w:tcW w:w="3408" w:type="dxa"/>
            <w:vAlign w:val="center"/>
          </w:tcPr>
          <w:p w14:paraId="54764FCC" w14:textId="77777777" w:rsidR="008C5A38" w:rsidRDefault="00000000">
            <w:r>
              <w:rPr>
                <w:sz w:val="19"/>
              </w:rPr>
              <w:t>Scaling</w:t>
            </w:r>
          </w:p>
        </w:tc>
        <w:tc>
          <w:tcPr>
            <w:tcW w:w="3408" w:type="dxa"/>
            <w:vAlign w:val="center"/>
          </w:tcPr>
          <w:p w14:paraId="59E019ED" w14:textId="77777777" w:rsidR="008C5A38" w:rsidRDefault="00000000">
            <w:r>
              <w:rPr>
                <w:sz w:val="19"/>
              </w:rPr>
              <w:t>Scale the complete application</w:t>
            </w:r>
          </w:p>
        </w:tc>
        <w:tc>
          <w:tcPr>
            <w:tcW w:w="3408" w:type="dxa"/>
            <w:vAlign w:val="center"/>
          </w:tcPr>
          <w:p w14:paraId="054F8A9E" w14:textId="77777777" w:rsidR="008C5A38" w:rsidRDefault="00000000">
            <w:r>
              <w:rPr>
                <w:sz w:val="19"/>
              </w:rPr>
              <w:t>Scale selected services</w:t>
            </w:r>
          </w:p>
        </w:tc>
      </w:tr>
      <w:tr w:rsidR="008C5A38" w14:paraId="0DAC33A1" w14:textId="77777777">
        <w:trPr>
          <w:jc w:val="center"/>
        </w:trPr>
        <w:tc>
          <w:tcPr>
            <w:tcW w:w="3408" w:type="dxa"/>
            <w:vAlign w:val="center"/>
          </w:tcPr>
          <w:p w14:paraId="390BB0C3" w14:textId="77777777" w:rsidR="008C5A38" w:rsidRDefault="00000000">
            <w:r>
              <w:rPr>
                <w:sz w:val="19"/>
              </w:rPr>
              <w:t>Database</w:t>
            </w:r>
          </w:p>
        </w:tc>
        <w:tc>
          <w:tcPr>
            <w:tcW w:w="3408" w:type="dxa"/>
            <w:vAlign w:val="center"/>
          </w:tcPr>
          <w:p w14:paraId="1088FA5D" w14:textId="77777777" w:rsidR="008C5A38" w:rsidRDefault="00000000">
            <w:r>
              <w:rPr>
                <w:sz w:val="19"/>
              </w:rPr>
              <w:t>Often shared database</w:t>
            </w:r>
          </w:p>
        </w:tc>
        <w:tc>
          <w:tcPr>
            <w:tcW w:w="3408" w:type="dxa"/>
            <w:vAlign w:val="center"/>
          </w:tcPr>
          <w:p w14:paraId="71F98D3C" w14:textId="77777777" w:rsidR="008C5A38" w:rsidRDefault="00000000">
            <w:r>
              <w:rPr>
                <w:sz w:val="19"/>
              </w:rPr>
              <w:t>Prefer database/data ownership per service</w:t>
            </w:r>
          </w:p>
        </w:tc>
      </w:tr>
      <w:tr w:rsidR="008C5A38" w14:paraId="5060FA7F" w14:textId="77777777">
        <w:trPr>
          <w:jc w:val="center"/>
        </w:trPr>
        <w:tc>
          <w:tcPr>
            <w:tcW w:w="3408" w:type="dxa"/>
            <w:vAlign w:val="center"/>
          </w:tcPr>
          <w:p w14:paraId="224572A5" w14:textId="77777777" w:rsidR="008C5A38" w:rsidRDefault="00000000">
            <w:r>
              <w:rPr>
                <w:sz w:val="19"/>
              </w:rPr>
              <w:t>Communication</w:t>
            </w:r>
          </w:p>
        </w:tc>
        <w:tc>
          <w:tcPr>
            <w:tcW w:w="3408" w:type="dxa"/>
            <w:vAlign w:val="center"/>
          </w:tcPr>
          <w:p w14:paraId="5D4BDE89" w14:textId="77777777" w:rsidR="008C5A38" w:rsidRDefault="00000000">
            <w:r>
              <w:rPr>
                <w:sz w:val="19"/>
              </w:rPr>
              <w:t>In-process method calls</w:t>
            </w:r>
          </w:p>
        </w:tc>
        <w:tc>
          <w:tcPr>
            <w:tcW w:w="3408" w:type="dxa"/>
            <w:vAlign w:val="center"/>
          </w:tcPr>
          <w:p w14:paraId="42A50942" w14:textId="77777777" w:rsidR="008C5A38" w:rsidRDefault="00000000">
            <w:r>
              <w:rPr>
                <w:sz w:val="19"/>
              </w:rPr>
              <w:t>Network APIs and/or messaging</w:t>
            </w:r>
          </w:p>
        </w:tc>
      </w:tr>
      <w:tr w:rsidR="008C5A38" w14:paraId="428C5071" w14:textId="77777777">
        <w:trPr>
          <w:jc w:val="center"/>
        </w:trPr>
        <w:tc>
          <w:tcPr>
            <w:tcW w:w="3408" w:type="dxa"/>
            <w:vAlign w:val="center"/>
          </w:tcPr>
          <w:p w14:paraId="3376CBF4" w14:textId="77777777" w:rsidR="008C5A38" w:rsidRDefault="00000000">
            <w:r>
              <w:rPr>
                <w:sz w:val="19"/>
              </w:rPr>
              <w:t>Failure impact</w:t>
            </w:r>
          </w:p>
        </w:tc>
        <w:tc>
          <w:tcPr>
            <w:tcW w:w="3408" w:type="dxa"/>
            <w:vAlign w:val="center"/>
          </w:tcPr>
          <w:p w14:paraId="6F7B261B" w14:textId="77777777" w:rsidR="008C5A38" w:rsidRDefault="00000000">
            <w:r>
              <w:rPr>
                <w:sz w:val="19"/>
              </w:rPr>
              <w:t>Failure may affect whole app</w:t>
            </w:r>
          </w:p>
        </w:tc>
        <w:tc>
          <w:tcPr>
            <w:tcW w:w="3408" w:type="dxa"/>
            <w:vAlign w:val="center"/>
          </w:tcPr>
          <w:p w14:paraId="6271CB2C" w14:textId="77777777" w:rsidR="008C5A38" w:rsidRDefault="00000000">
            <w:r>
              <w:rPr>
                <w:sz w:val="19"/>
              </w:rPr>
              <w:t>Can isolate failures, but cascading failures must be controlled</w:t>
            </w:r>
          </w:p>
        </w:tc>
      </w:tr>
      <w:tr w:rsidR="008C5A38" w14:paraId="157015AE" w14:textId="77777777">
        <w:trPr>
          <w:jc w:val="center"/>
        </w:trPr>
        <w:tc>
          <w:tcPr>
            <w:tcW w:w="3408" w:type="dxa"/>
            <w:vAlign w:val="center"/>
          </w:tcPr>
          <w:p w14:paraId="1BF6E9C0" w14:textId="77777777" w:rsidR="008C5A38" w:rsidRDefault="00000000">
            <w:r>
              <w:rPr>
                <w:sz w:val="19"/>
              </w:rPr>
              <w:t>Transactions</w:t>
            </w:r>
          </w:p>
        </w:tc>
        <w:tc>
          <w:tcPr>
            <w:tcW w:w="3408" w:type="dxa"/>
            <w:vAlign w:val="center"/>
          </w:tcPr>
          <w:p w14:paraId="6A723766" w14:textId="77777777" w:rsidR="008C5A38" w:rsidRDefault="00000000">
            <w:r>
              <w:rPr>
                <w:sz w:val="19"/>
              </w:rPr>
              <w:t>Local ACID transactions are easier</w:t>
            </w:r>
          </w:p>
        </w:tc>
        <w:tc>
          <w:tcPr>
            <w:tcW w:w="3408" w:type="dxa"/>
            <w:vAlign w:val="center"/>
          </w:tcPr>
          <w:p w14:paraId="3AC43D4A" w14:textId="77777777" w:rsidR="008C5A38" w:rsidRDefault="00000000">
            <w:r>
              <w:rPr>
                <w:sz w:val="19"/>
              </w:rPr>
              <w:t>Distributed workflows require patterns such as Saga</w:t>
            </w:r>
          </w:p>
        </w:tc>
      </w:tr>
      <w:tr w:rsidR="008C5A38" w14:paraId="40E54FF5" w14:textId="77777777">
        <w:trPr>
          <w:jc w:val="center"/>
        </w:trPr>
        <w:tc>
          <w:tcPr>
            <w:tcW w:w="3408" w:type="dxa"/>
            <w:vAlign w:val="center"/>
          </w:tcPr>
          <w:p w14:paraId="07FC66DE" w14:textId="77777777" w:rsidR="008C5A38" w:rsidRDefault="00000000">
            <w:r>
              <w:rPr>
                <w:sz w:val="19"/>
              </w:rPr>
              <w:t>Technology</w:t>
            </w:r>
          </w:p>
        </w:tc>
        <w:tc>
          <w:tcPr>
            <w:tcW w:w="3408" w:type="dxa"/>
            <w:vAlign w:val="center"/>
          </w:tcPr>
          <w:p w14:paraId="7902FE07" w14:textId="77777777" w:rsidR="008C5A38" w:rsidRDefault="00000000">
            <w:r>
              <w:rPr>
                <w:sz w:val="19"/>
              </w:rPr>
              <w:t>Usually one primary stack</w:t>
            </w:r>
          </w:p>
        </w:tc>
        <w:tc>
          <w:tcPr>
            <w:tcW w:w="3408" w:type="dxa"/>
            <w:vAlign w:val="center"/>
          </w:tcPr>
          <w:p w14:paraId="02D85945" w14:textId="77777777" w:rsidR="008C5A38" w:rsidRDefault="00000000">
            <w:r>
              <w:rPr>
                <w:sz w:val="19"/>
              </w:rPr>
              <w:t>Services can evolve independently when justified</w:t>
            </w:r>
          </w:p>
        </w:tc>
      </w:tr>
      <w:tr w:rsidR="008C5A38" w14:paraId="7FAA3BDB" w14:textId="77777777">
        <w:trPr>
          <w:jc w:val="center"/>
        </w:trPr>
        <w:tc>
          <w:tcPr>
            <w:tcW w:w="3408" w:type="dxa"/>
            <w:vAlign w:val="center"/>
          </w:tcPr>
          <w:p w14:paraId="38394412" w14:textId="77777777" w:rsidR="008C5A38" w:rsidRDefault="00000000">
            <w:r>
              <w:rPr>
                <w:sz w:val="19"/>
              </w:rPr>
              <w:t>Team ownership</w:t>
            </w:r>
          </w:p>
        </w:tc>
        <w:tc>
          <w:tcPr>
            <w:tcW w:w="3408" w:type="dxa"/>
            <w:vAlign w:val="center"/>
          </w:tcPr>
          <w:p w14:paraId="07F53DC2" w14:textId="77777777" w:rsidR="008C5A38" w:rsidRDefault="00000000">
            <w:r>
              <w:rPr>
                <w:sz w:val="19"/>
              </w:rPr>
              <w:t>Many teams may touch same app</w:t>
            </w:r>
          </w:p>
        </w:tc>
        <w:tc>
          <w:tcPr>
            <w:tcW w:w="3408" w:type="dxa"/>
            <w:vAlign w:val="center"/>
          </w:tcPr>
          <w:p w14:paraId="664EFF6F" w14:textId="77777777" w:rsidR="008C5A38" w:rsidRDefault="00000000">
            <w:r>
              <w:rPr>
                <w:sz w:val="19"/>
              </w:rPr>
              <w:t>Teams can own business-aligned services</w:t>
            </w:r>
          </w:p>
        </w:tc>
      </w:tr>
      <w:tr w:rsidR="008C5A38" w14:paraId="0FEA4635" w14:textId="77777777">
        <w:trPr>
          <w:jc w:val="center"/>
        </w:trPr>
        <w:tc>
          <w:tcPr>
            <w:tcW w:w="3408" w:type="dxa"/>
            <w:vAlign w:val="center"/>
          </w:tcPr>
          <w:p w14:paraId="40C74E66" w14:textId="77777777" w:rsidR="008C5A38" w:rsidRDefault="00000000">
            <w:r>
              <w:rPr>
                <w:sz w:val="19"/>
              </w:rPr>
              <w:lastRenderedPageBreak/>
              <w:t>Operations</w:t>
            </w:r>
          </w:p>
        </w:tc>
        <w:tc>
          <w:tcPr>
            <w:tcW w:w="3408" w:type="dxa"/>
            <w:vAlign w:val="center"/>
          </w:tcPr>
          <w:p w14:paraId="3917730D" w14:textId="77777777" w:rsidR="008C5A38" w:rsidRDefault="00000000">
            <w:r>
              <w:rPr>
                <w:sz w:val="19"/>
              </w:rPr>
              <w:t>Initially simpler</w:t>
            </w:r>
          </w:p>
        </w:tc>
        <w:tc>
          <w:tcPr>
            <w:tcW w:w="3408" w:type="dxa"/>
            <w:vAlign w:val="center"/>
          </w:tcPr>
          <w:p w14:paraId="53A584F3" w14:textId="77777777" w:rsidR="008C5A38" w:rsidRDefault="00000000">
            <w:r>
              <w:rPr>
                <w:sz w:val="19"/>
              </w:rPr>
              <w:t>Requires stronger DevOps and observability</w:t>
            </w:r>
          </w:p>
        </w:tc>
      </w:tr>
      <w:tr w:rsidR="008C5A38" w14:paraId="1BFE5A90" w14:textId="77777777">
        <w:trPr>
          <w:jc w:val="center"/>
        </w:trPr>
        <w:tc>
          <w:tcPr>
            <w:tcW w:w="3408" w:type="dxa"/>
            <w:vAlign w:val="center"/>
          </w:tcPr>
          <w:p w14:paraId="29941042" w14:textId="77777777" w:rsidR="008C5A38" w:rsidRDefault="00000000">
            <w:r>
              <w:rPr>
                <w:sz w:val="19"/>
              </w:rPr>
              <w:t>Testing</w:t>
            </w:r>
          </w:p>
        </w:tc>
        <w:tc>
          <w:tcPr>
            <w:tcW w:w="3408" w:type="dxa"/>
            <w:vAlign w:val="center"/>
          </w:tcPr>
          <w:p w14:paraId="304085E0" w14:textId="77777777" w:rsidR="008C5A38" w:rsidRDefault="00000000">
            <w:r>
              <w:rPr>
                <w:sz w:val="19"/>
              </w:rPr>
              <w:t>End-to-end setup can be simpler</w:t>
            </w:r>
          </w:p>
        </w:tc>
        <w:tc>
          <w:tcPr>
            <w:tcW w:w="3408" w:type="dxa"/>
            <w:vAlign w:val="center"/>
          </w:tcPr>
          <w:p w14:paraId="365CAA4F" w14:textId="77777777" w:rsidR="008C5A38" w:rsidRDefault="00000000">
            <w:r>
              <w:rPr>
                <w:sz w:val="19"/>
              </w:rPr>
              <w:t>Contract, integration and distributed testing become important</w:t>
            </w:r>
          </w:p>
        </w:tc>
      </w:tr>
    </w:tbl>
    <w:p w14:paraId="07E51331" w14:textId="77777777" w:rsidR="008C5A38" w:rsidRDefault="00000000">
      <w:pPr>
        <w:pStyle w:val="Heading2"/>
      </w:pPr>
      <w:r>
        <w:t>Scaling Difference</w:t>
      </w:r>
    </w:p>
    <w:tbl>
      <w:tblPr>
        <w:tblW w:w="0" w:type="auto"/>
        <w:jc w:val="center"/>
        <w:tblLayout w:type="fixed"/>
        <w:tblLook w:val="04A0" w:firstRow="1" w:lastRow="0" w:firstColumn="1" w:lastColumn="0" w:noHBand="0" w:noVBand="1"/>
      </w:tblPr>
      <w:tblGrid>
        <w:gridCol w:w="10224"/>
      </w:tblGrid>
      <w:tr w:rsidR="008C5A38" w14:paraId="6BFB0768" w14:textId="77777777">
        <w:trPr>
          <w:jc w:val="center"/>
        </w:trPr>
        <w:tc>
          <w:tcPr>
            <w:tcW w:w="10224" w:type="dxa"/>
            <w:shd w:val="clear" w:color="auto" w:fill="EAF2F8"/>
            <w:vAlign w:val="center"/>
          </w:tcPr>
          <w:p w14:paraId="7A1E0036" w14:textId="77777777" w:rsidR="008C5A38" w:rsidRDefault="00000000">
            <w:pPr>
              <w:jc w:val="center"/>
            </w:pPr>
            <w:r>
              <w:rPr>
                <w:sz w:val="19"/>
              </w:rPr>
              <w:t>MONOLITH: High Order load → Scale [Entire App] [Entire App] [Entire App]</w:t>
            </w:r>
          </w:p>
        </w:tc>
      </w:tr>
      <w:tr w:rsidR="008C5A38" w14:paraId="0801B4C8" w14:textId="77777777">
        <w:trPr>
          <w:jc w:val="center"/>
        </w:trPr>
        <w:tc>
          <w:tcPr>
            <w:tcW w:w="10224" w:type="dxa"/>
            <w:shd w:val="clear" w:color="auto" w:fill="F8FBFD"/>
            <w:vAlign w:val="center"/>
          </w:tcPr>
          <w:p w14:paraId="18582149" w14:textId="77777777" w:rsidR="008C5A38" w:rsidRDefault="00000000">
            <w:pPr>
              <w:jc w:val="center"/>
            </w:pPr>
            <w:r>
              <w:rPr>
                <w:sz w:val="19"/>
              </w:rPr>
              <w:t>MICROSERVICES: High Order load → Scale [Order] [Order] [Order]</w:t>
            </w:r>
          </w:p>
        </w:tc>
      </w:tr>
      <w:tr w:rsidR="008C5A38" w14:paraId="24D66B3A" w14:textId="77777777">
        <w:trPr>
          <w:jc w:val="center"/>
        </w:trPr>
        <w:tc>
          <w:tcPr>
            <w:tcW w:w="10224" w:type="dxa"/>
            <w:shd w:val="clear" w:color="auto" w:fill="EAF2F8"/>
            <w:vAlign w:val="center"/>
          </w:tcPr>
          <w:p w14:paraId="4481062B" w14:textId="77777777" w:rsidR="008C5A38" w:rsidRDefault="00000000">
            <w:pPr>
              <w:jc w:val="center"/>
            </w:pPr>
            <w:r>
              <w:rPr>
                <w:b/>
                <w:sz w:val="19"/>
              </w:rPr>
              <w:t>Other services can remain at their required capacity</w:t>
            </w:r>
          </w:p>
        </w:tc>
      </w:tr>
    </w:tbl>
    <w:p w14:paraId="50DC4E1C" w14:textId="77777777" w:rsidR="008C5A38" w:rsidRDefault="00000000">
      <w:pPr>
        <w:jc w:val="center"/>
      </w:pPr>
      <w:r>
        <w:rPr>
          <w:i/>
          <w:sz w:val="18"/>
        </w:rPr>
        <w:t>Figure 3 - Coarse-grained scaling vs independent service scaling</w:t>
      </w:r>
    </w:p>
    <w:p w14:paraId="2EAD714C" w14:textId="6F5B4284" w:rsidR="008C5A38" w:rsidRDefault="00000000" w:rsidP="006C641F">
      <w:pPr>
        <w:pStyle w:val="Heading1"/>
        <w:numPr>
          <w:ilvl w:val="0"/>
          <w:numId w:val="10"/>
        </w:numPr>
      </w:pPr>
      <w:r>
        <w:t>Benefits of Microservices</w:t>
      </w:r>
    </w:p>
    <w:p w14:paraId="6C6B66FF" w14:textId="77777777" w:rsidR="006C641F" w:rsidRDefault="006C641F" w:rsidP="006C641F"/>
    <w:p w14:paraId="4B374AA3" w14:textId="133E250C" w:rsidR="006C641F" w:rsidRPr="006C641F" w:rsidRDefault="006C641F" w:rsidP="006C641F">
      <w:r>
        <w:rPr>
          <w:noProof/>
        </w:rPr>
        <w:drawing>
          <wp:inline distT="0" distB="0" distL="0" distR="0" wp14:anchorId="185138DC" wp14:editId="65C6D623">
            <wp:extent cx="6492240" cy="4328160"/>
            <wp:effectExtent l="0" t="0" r="3810" b="0"/>
            <wp:docPr id="10536106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92240" cy="4328160"/>
                    </a:xfrm>
                    <a:prstGeom prst="rect">
                      <a:avLst/>
                    </a:prstGeom>
                    <a:noFill/>
                    <a:ln>
                      <a:noFill/>
                    </a:ln>
                  </pic:spPr>
                </pic:pic>
              </a:graphicData>
            </a:graphic>
          </wp:inline>
        </w:drawing>
      </w:r>
    </w:p>
    <w:p w14:paraId="4EE04461" w14:textId="77777777" w:rsidR="008C5A38" w:rsidRDefault="00000000">
      <w:pPr>
        <w:pStyle w:val="Heading2"/>
      </w:pPr>
      <w:r>
        <w:t>Independent Deployment</w:t>
      </w:r>
    </w:p>
    <w:p w14:paraId="0CAC19EE" w14:textId="77777777" w:rsidR="008C5A38" w:rsidRDefault="00000000">
      <w:r>
        <w:t>A service can be changed and released with less coordination, provided its public contracts remain compatible.</w:t>
      </w:r>
    </w:p>
    <w:p w14:paraId="416B6706" w14:textId="77777777" w:rsidR="008C5A38" w:rsidRDefault="00000000">
      <w:pPr>
        <w:pStyle w:val="Heading2"/>
      </w:pPr>
      <w:r>
        <w:t>Independent Scaling</w:t>
      </w:r>
    </w:p>
    <w:p w14:paraId="505C276C" w14:textId="77777777" w:rsidR="008C5A38" w:rsidRDefault="00000000">
      <w:r>
        <w:t>CPU/memory-intensive or high-traffic services can be scaled separately.</w:t>
      </w:r>
    </w:p>
    <w:p w14:paraId="7A6136B1" w14:textId="77777777" w:rsidR="008C5A38" w:rsidRDefault="00000000">
      <w:pPr>
        <w:pStyle w:val="Heading2"/>
      </w:pPr>
      <w:r>
        <w:lastRenderedPageBreak/>
        <w:t>Fault Isolation</w:t>
      </w:r>
    </w:p>
    <w:p w14:paraId="7E7C2A0B" w14:textId="77777777" w:rsidR="008C5A38" w:rsidRDefault="00000000">
      <w:r>
        <w:t>Failure can be contained to a service when timeouts, circuit breakers, bulkheads and graceful degradation are designed correctly.</w:t>
      </w:r>
    </w:p>
    <w:p w14:paraId="7C65F109" w14:textId="77777777" w:rsidR="008C5A38" w:rsidRDefault="00000000">
      <w:pPr>
        <w:pStyle w:val="Heading2"/>
      </w:pPr>
      <w:r>
        <w:t>Team Autonomy</w:t>
      </w:r>
    </w:p>
    <w:p w14:paraId="6DDCEF03" w14:textId="77777777" w:rsidR="008C5A38" w:rsidRDefault="00000000">
      <w:r>
        <w:t>A team can own a service from development through production.</w:t>
      </w:r>
    </w:p>
    <w:p w14:paraId="4FCA32F6" w14:textId="77777777" w:rsidR="008C5A38" w:rsidRDefault="00000000">
      <w:pPr>
        <w:pStyle w:val="Heading2"/>
      </w:pPr>
      <w:r>
        <w:t>Faster Evolution</w:t>
      </w:r>
    </w:p>
    <w:p w14:paraId="1B11DE5D" w14:textId="77777777" w:rsidR="008C5A38" w:rsidRDefault="00000000">
      <w:r>
        <w:t>Smaller bounded codebases can make focused changes easier.</w:t>
      </w:r>
    </w:p>
    <w:p w14:paraId="178C44D8" w14:textId="77777777" w:rsidR="008C5A38" w:rsidRDefault="00000000">
      <w:pPr>
        <w:pStyle w:val="Heading2"/>
      </w:pPr>
      <w:r>
        <w:t>Technology Flexibility</w:t>
      </w:r>
    </w:p>
    <w:p w14:paraId="7B39C8A3" w14:textId="77777777" w:rsidR="008C5A38" w:rsidRDefault="00000000">
      <w:r>
        <w:t>Different technology choices are possible where they provide real value, although uncontrolled diversity increases operational cost.</w:t>
      </w:r>
    </w:p>
    <w:p w14:paraId="72D321ED" w14:textId="77777777" w:rsidR="008C5A38" w:rsidRDefault="00000000">
      <w:pPr>
        <w:pStyle w:val="Heading2"/>
      </w:pPr>
      <w:r>
        <w:t>Business Alignment</w:t>
      </w:r>
    </w:p>
    <w:p w14:paraId="28C98619" w14:textId="77777777" w:rsidR="008C5A38" w:rsidRDefault="00000000">
      <w:r>
        <w:t>Services can map to business capabilities such as Orders, Payments or Inventory.</w:t>
      </w:r>
    </w:p>
    <w:p w14:paraId="562A3071" w14:textId="77777777" w:rsidR="008C5A38" w:rsidRDefault="00000000">
      <w:pPr>
        <w:pStyle w:val="Heading2"/>
      </w:pPr>
      <w:r>
        <w:t>Replaceability</w:t>
      </w:r>
    </w:p>
    <w:p w14:paraId="2B914435" w14:textId="77777777" w:rsidR="008C5A38" w:rsidRDefault="00000000">
      <w:r>
        <w:t>A well-isolated service can be rewritten or replaced with lower impact than replacing a large monolith module.</w:t>
      </w:r>
    </w:p>
    <w:p w14:paraId="7EF260F8" w14:textId="77777777" w:rsidR="008C5A38" w:rsidRDefault="00000000">
      <w:pPr>
        <w:pStyle w:val="Heading1"/>
      </w:pPr>
      <w:r>
        <w:t>5. Challenges of Microservices</w:t>
      </w:r>
    </w:p>
    <w:p w14:paraId="337F0161" w14:textId="77777777" w:rsidR="008C5A38" w:rsidRDefault="00000000">
      <w:r>
        <w:t>Microservices move complexity from a single process into a distributed system. They are not automatically better than a monolith. Teams should adopt them when the organizational and scaling benefits justify the additional operational complexity.</w:t>
      </w:r>
    </w:p>
    <w:tbl>
      <w:tblPr>
        <w:tblW w:w="0" w:type="auto"/>
        <w:tblLook w:val="04A0" w:firstRow="1" w:lastRow="0" w:firstColumn="1" w:lastColumn="0" w:noHBand="0" w:noVBand="1"/>
      </w:tblPr>
      <w:tblGrid>
        <w:gridCol w:w="5112"/>
        <w:gridCol w:w="5112"/>
      </w:tblGrid>
      <w:tr w:rsidR="008C5A38" w14:paraId="1BDE86F5" w14:textId="77777777">
        <w:tc>
          <w:tcPr>
            <w:tcW w:w="5112" w:type="dxa"/>
            <w:shd w:val="clear" w:color="auto" w:fill="FCE4D6"/>
            <w:vAlign w:val="center"/>
          </w:tcPr>
          <w:p w14:paraId="2A64C6AC" w14:textId="77777777" w:rsidR="008C5A38" w:rsidRDefault="00000000">
            <w:r>
              <w:rPr>
                <w:b/>
                <w:sz w:val="19"/>
              </w:rPr>
              <w:t>Challenge</w:t>
            </w:r>
          </w:p>
        </w:tc>
        <w:tc>
          <w:tcPr>
            <w:tcW w:w="5112" w:type="dxa"/>
            <w:shd w:val="clear" w:color="auto" w:fill="FCE4D6"/>
            <w:vAlign w:val="center"/>
          </w:tcPr>
          <w:p w14:paraId="7726858E" w14:textId="77777777" w:rsidR="008C5A38" w:rsidRDefault="00000000">
            <w:r>
              <w:rPr>
                <w:b/>
                <w:sz w:val="19"/>
              </w:rPr>
              <w:t>What it means / mitigation direction</w:t>
            </w:r>
          </w:p>
        </w:tc>
      </w:tr>
      <w:tr w:rsidR="008C5A38" w14:paraId="0CB5E12E" w14:textId="77777777">
        <w:tc>
          <w:tcPr>
            <w:tcW w:w="5112" w:type="dxa"/>
            <w:vAlign w:val="center"/>
          </w:tcPr>
          <w:p w14:paraId="42EC2DE9" w14:textId="77777777" w:rsidR="008C5A38" w:rsidRDefault="00000000">
            <w:r>
              <w:rPr>
                <w:sz w:val="19"/>
              </w:rPr>
              <w:t>Network complexity</w:t>
            </w:r>
          </w:p>
        </w:tc>
        <w:tc>
          <w:tcPr>
            <w:tcW w:w="5112" w:type="dxa"/>
            <w:vAlign w:val="center"/>
          </w:tcPr>
          <w:p w14:paraId="79AA135D" w14:textId="77777777" w:rsidR="008C5A38" w:rsidRDefault="00000000">
            <w:r>
              <w:rPr>
                <w:sz w:val="19"/>
              </w:rPr>
              <w:t>Calls can be slow, unavailable or partially fail. Use timeouts, retries carefully, circuit breakers and idempotency.</w:t>
            </w:r>
          </w:p>
        </w:tc>
      </w:tr>
      <w:tr w:rsidR="008C5A38" w14:paraId="63081C02" w14:textId="77777777">
        <w:tc>
          <w:tcPr>
            <w:tcW w:w="5112" w:type="dxa"/>
            <w:vAlign w:val="center"/>
          </w:tcPr>
          <w:p w14:paraId="388C6812" w14:textId="77777777" w:rsidR="008C5A38" w:rsidRDefault="00000000">
            <w:r>
              <w:rPr>
                <w:sz w:val="19"/>
              </w:rPr>
              <w:t>Distributed data</w:t>
            </w:r>
          </w:p>
        </w:tc>
        <w:tc>
          <w:tcPr>
            <w:tcW w:w="5112" w:type="dxa"/>
            <w:vAlign w:val="center"/>
          </w:tcPr>
          <w:p w14:paraId="7D814384" w14:textId="77777777" w:rsidR="008C5A38" w:rsidRDefault="00000000">
            <w:r>
              <w:rPr>
                <w:sz w:val="19"/>
              </w:rPr>
              <w:t>Data is spread across services, making joins and multi-service transactions harder.</w:t>
            </w:r>
          </w:p>
        </w:tc>
      </w:tr>
      <w:tr w:rsidR="008C5A38" w14:paraId="0F6658C2" w14:textId="77777777">
        <w:tc>
          <w:tcPr>
            <w:tcW w:w="5112" w:type="dxa"/>
            <w:vAlign w:val="center"/>
          </w:tcPr>
          <w:p w14:paraId="492758B6" w14:textId="77777777" w:rsidR="008C5A38" w:rsidRDefault="00000000">
            <w:r>
              <w:rPr>
                <w:sz w:val="19"/>
              </w:rPr>
              <w:t>Data consistency</w:t>
            </w:r>
          </w:p>
        </w:tc>
        <w:tc>
          <w:tcPr>
            <w:tcW w:w="5112" w:type="dxa"/>
            <w:vAlign w:val="center"/>
          </w:tcPr>
          <w:p w14:paraId="05830BBF" w14:textId="77777777" w:rsidR="008C5A38" w:rsidRDefault="00000000">
            <w:r>
              <w:rPr>
                <w:sz w:val="19"/>
              </w:rPr>
              <w:t>Many workflows become eventually consistent instead of immediately consistent.</w:t>
            </w:r>
          </w:p>
        </w:tc>
      </w:tr>
      <w:tr w:rsidR="008C5A38" w14:paraId="17B54F93" w14:textId="77777777">
        <w:tc>
          <w:tcPr>
            <w:tcW w:w="5112" w:type="dxa"/>
            <w:vAlign w:val="center"/>
          </w:tcPr>
          <w:p w14:paraId="6467D10F" w14:textId="77777777" w:rsidR="008C5A38" w:rsidRDefault="00000000">
            <w:r>
              <w:rPr>
                <w:sz w:val="19"/>
              </w:rPr>
              <w:t>Observability</w:t>
            </w:r>
          </w:p>
        </w:tc>
        <w:tc>
          <w:tcPr>
            <w:tcW w:w="5112" w:type="dxa"/>
            <w:vAlign w:val="center"/>
          </w:tcPr>
          <w:p w14:paraId="7DCC0A55" w14:textId="77777777" w:rsidR="008C5A38" w:rsidRDefault="00000000">
            <w:r>
              <w:rPr>
                <w:sz w:val="19"/>
              </w:rPr>
              <w:t>Logs from one user request may span many services. Centralized logging, metrics, tracing and correlation IDs are needed.</w:t>
            </w:r>
          </w:p>
        </w:tc>
      </w:tr>
      <w:tr w:rsidR="008C5A38" w14:paraId="2E9AA50A" w14:textId="77777777">
        <w:tc>
          <w:tcPr>
            <w:tcW w:w="5112" w:type="dxa"/>
            <w:vAlign w:val="center"/>
          </w:tcPr>
          <w:p w14:paraId="21BA7513" w14:textId="77777777" w:rsidR="008C5A38" w:rsidRDefault="00000000">
            <w:r>
              <w:rPr>
                <w:sz w:val="19"/>
              </w:rPr>
              <w:t>Deployment complexity</w:t>
            </w:r>
          </w:p>
        </w:tc>
        <w:tc>
          <w:tcPr>
            <w:tcW w:w="5112" w:type="dxa"/>
            <w:vAlign w:val="center"/>
          </w:tcPr>
          <w:p w14:paraId="092A1600" w14:textId="77777777" w:rsidR="008C5A38" w:rsidRDefault="00000000">
            <w:r>
              <w:rPr>
                <w:sz w:val="19"/>
              </w:rPr>
              <w:t>Many independently deployed components require mature CI/CD and configuration management.</w:t>
            </w:r>
          </w:p>
        </w:tc>
      </w:tr>
      <w:tr w:rsidR="008C5A38" w14:paraId="75EC0165" w14:textId="77777777">
        <w:tc>
          <w:tcPr>
            <w:tcW w:w="5112" w:type="dxa"/>
            <w:vAlign w:val="center"/>
          </w:tcPr>
          <w:p w14:paraId="7DBA3C75" w14:textId="77777777" w:rsidR="008C5A38" w:rsidRDefault="00000000">
            <w:r>
              <w:rPr>
                <w:sz w:val="19"/>
              </w:rPr>
              <w:t>Testing complexity</w:t>
            </w:r>
          </w:p>
        </w:tc>
        <w:tc>
          <w:tcPr>
            <w:tcW w:w="5112" w:type="dxa"/>
            <w:vAlign w:val="center"/>
          </w:tcPr>
          <w:p w14:paraId="6CAE4DCF" w14:textId="77777777" w:rsidR="008C5A38" w:rsidRDefault="00000000">
            <w:r>
              <w:rPr>
                <w:sz w:val="19"/>
              </w:rPr>
              <w:t>Integration, contract and end-to-end tests must validate service interactions.</w:t>
            </w:r>
          </w:p>
        </w:tc>
      </w:tr>
      <w:tr w:rsidR="008C5A38" w14:paraId="77A47D8E" w14:textId="77777777">
        <w:tc>
          <w:tcPr>
            <w:tcW w:w="5112" w:type="dxa"/>
            <w:vAlign w:val="center"/>
          </w:tcPr>
          <w:p w14:paraId="79FE81FD" w14:textId="77777777" w:rsidR="008C5A38" w:rsidRDefault="00000000">
            <w:r>
              <w:rPr>
                <w:sz w:val="19"/>
              </w:rPr>
              <w:t>Versioning</w:t>
            </w:r>
          </w:p>
        </w:tc>
        <w:tc>
          <w:tcPr>
            <w:tcW w:w="5112" w:type="dxa"/>
            <w:vAlign w:val="center"/>
          </w:tcPr>
          <w:p w14:paraId="33CDC251" w14:textId="77777777" w:rsidR="008C5A38" w:rsidRDefault="00000000">
            <w:r>
              <w:rPr>
                <w:sz w:val="19"/>
              </w:rPr>
              <w:t>API/event contracts must evolve without unexpectedly breaking consumers.</w:t>
            </w:r>
          </w:p>
        </w:tc>
      </w:tr>
      <w:tr w:rsidR="008C5A38" w14:paraId="3BACC0C7" w14:textId="77777777">
        <w:tc>
          <w:tcPr>
            <w:tcW w:w="5112" w:type="dxa"/>
            <w:vAlign w:val="center"/>
          </w:tcPr>
          <w:p w14:paraId="7C71B282" w14:textId="77777777" w:rsidR="008C5A38" w:rsidRDefault="00000000">
            <w:r>
              <w:rPr>
                <w:sz w:val="19"/>
              </w:rPr>
              <w:lastRenderedPageBreak/>
              <w:t>Security</w:t>
            </w:r>
          </w:p>
        </w:tc>
        <w:tc>
          <w:tcPr>
            <w:tcW w:w="5112" w:type="dxa"/>
            <w:vAlign w:val="center"/>
          </w:tcPr>
          <w:p w14:paraId="30DA243B" w14:textId="77777777" w:rsidR="008C5A38" w:rsidRDefault="00000000">
            <w:r>
              <w:rPr>
                <w:sz w:val="19"/>
              </w:rPr>
              <w:t>Authentication, authorization, service identity, secrets and secure communication must be handled across the network.</w:t>
            </w:r>
          </w:p>
        </w:tc>
      </w:tr>
      <w:tr w:rsidR="008C5A38" w14:paraId="157AF9E1" w14:textId="77777777">
        <w:tc>
          <w:tcPr>
            <w:tcW w:w="5112" w:type="dxa"/>
            <w:vAlign w:val="center"/>
          </w:tcPr>
          <w:p w14:paraId="6D6C67DC" w14:textId="77777777" w:rsidR="008C5A38" w:rsidRDefault="00000000">
            <w:r>
              <w:rPr>
                <w:sz w:val="19"/>
              </w:rPr>
              <w:t>Operational cost</w:t>
            </w:r>
          </w:p>
        </w:tc>
        <w:tc>
          <w:tcPr>
            <w:tcW w:w="5112" w:type="dxa"/>
            <w:vAlign w:val="center"/>
          </w:tcPr>
          <w:p w14:paraId="72D94D64" w14:textId="77777777" w:rsidR="008C5A38" w:rsidRDefault="00000000">
            <w:r>
              <w:rPr>
                <w:sz w:val="19"/>
              </w:rPr>
              <w:t>Containers, orchestration, gateways, brokers and observability platforms add infrastructure and skills requirements.</w:t>
            </w:r>
          </w:p>
        </w:tc>
      </w:tr>
    </w:tbl>
    <w:p w14:paraId="29D0ECA7" w14:textId="77777777" w:rsidR="008C5A38" w:rsidRDefault="00000000">
      <w:pPr>
        <w:pStyle w:val="Heading1"/>
      </w:pPr>
      <w:r>
        <w:t>6. Service Decomposition</w:t>
      </w:r>
    </w:p>
    <w:p w14:paraId="4F139A2F" w14:textId="77777777" w:rsidR="008C5A38" w:rsidRDefault="00000000">
      <w:r>
        <w:t>Service decomposition is the process of deciding how a large business system should be divided into services. Good boundaries minimize unnecessary coupling while keeping closely related business rules and data together.</w:t>
      </w:r>
    </w:p>
    <w:p w14:paraId="3E0EDCE8" w14:textId="77777777" w:rsidR="008C5A38" w:rsidRDefault="00000000">
      <w:pPr>
        <w:pStyle w:val="Heading2"/>
      </w:pPr>
      <w:r>
        <w:t>Bad Decomposition vs Good Decomposition</w:t>
      </w:r>
    </w:p>
    <w:tbl>
      <w:tblPr>
        <w:tblW w:w="0" w:type="auto"/>
        <w:jc w:val="center"/>
        <w:tblLayout w:type="fixed"/>
        <w:tblLook w:val="04A0" w:firstRow="1" w:lastRow="0" w:firstColumn="1" w:lastColumn="0" w:noHBand="0" w:noVBand="1"/>
      </w:tblPr>
      <w:tblGrid>
        <w:gridCol w:w="10224"/>
      </w:tblGrid>
      <w:tr w:rsidR="008C5A38" w14:paraId="64BD23DA" w14:textId="77777777">
        <w:trPr>
          <w:jc w:val="center"/>
        </w:trPr>
        <w:tc>
          <w:tcPr>
            <w:tcW w:w="10224" w:type="dxa"/>
            <w:shd w:val="clear" w:color="auto" w:fill="EAF2F8"/>
            <w:vAlign w:val="center"/>
          </w:tcPr>
          <w:p w14:paraId="5B3D9655" w14:textId="77777777" w:rsidR="008C5A38" w:rsidRDefault="00000000">
            <w:pPr>
              <w:jc w:val="center"/>
            </w:pPr>
            <w:r>
              <w:rPr>
                <w:sz w:val="19"/>
              </w:rPr>
              <w:t>BAD: Service A ↔ Service B ↔ Service C ↔ Service D (chatty calls, shared tables, unclear ownership)</w:t>
            </w:r>
          </w:p>
        </w:tc>
      </w:tr>
      <w:tr w:rsidR="008C5A38" w14:paraId="176D3742" w14:textId="77777777">
        <w:trPr>
          <w:jc w:val="center"/>
        </w:trPr>
        <w:tc>
          <w:tcPr>
            <w:tcW w:w="10224" w:type="dxa"/>
            <w:shd w:val="clear" w:color="auto" w:fill="F8FBFD"/>
            <w:vAlign w:val="center"/>
          </w:tcPr>
          <w:p w14:paraId="47154E64" w14:textId="77777777" w:rsidR="008C5A38" w:rsidRDefault="00000000">
            <w:pPr>
              <w:jc w:val="center"/>
            </w:pPr>
            <w:r>
              <w:rPr>
                <w:b/>
                <w:sz w:val="19"/>
              </w:rPr>
              <w:t>GOOD: Customer | Catalog | Order | Inventory | Payment</w:t>
            </w:r>
          </w:p>
        </w:tc>
      </w:tr>
      <w:tr w:rsidR="008C5A38" w14:paraId="5FF23174" w14:textId="77777777">
        <w:trPr>
          <w:jc w:val="center"/>
        </w:trPr>
        <w:tc>
          <w:tcPr>
            <w:tcW w:w="10224" w:type="dxa"/>
            <w:shd w:val="clear" w:color="auto" w:fill="EAF2F8"/>
            <w:vAlign w:val="center"/>
          </w:tcPr>
          <w:p w14:paraId="53EDAC27" w14:textId="77777777" w:rsidR="008C5A38" w:rsidRDefault="00000000">
            <w:pPr>
              <w:jc w:val="center"/>
            </w:pPr>
            <w:r>
              <w:rPr>
                <w:b/>
                <w:sz w:val="19"/>
              </w:rPr>
              <w:t>Each service has a clear business responsibility and explicit contracts</w:t>
            </w:r>
          </w:p>
        </w:tc>
      </w:tr>
    </w:tbl>
    <w:p w14:paraId="69600E72" w14:textId="77777777" w:rsidR="008C5A38" w:rsidRDefault="00000000">
      <w:pPr>
        <w:jc w:val="center"/>
      </w:pPr>
      <w:r>
        <w:rPr>
          <w:i/>
          <w:sz w:val="18"/>
        </w:rPr>
        <w:t>Figure 4 - Service boundaries should follow business cohesion, not arbitrary technical layers</w:t>
      </w:r>
    </w:p>
    <w:p w14:paraId="25172D6B" w14:textId="77777777" w:rsidR="008C5A38" w:rsidRDefault="00000000">
      <w:pPr>
        <w:pStyle w:val="Heading2"/>
      </w:pPr>
      <w:r>
        <w:t>Common Decomposition Strategies</w:t>
      </w:r>
    </w:p>
    <w:p w14:paraId="05361AF8" w14:textId="77777777" w:rsidR="008C5A38" w:rsidRDefault="00000000">
      <w:pPr>
        <w:pStyle w:val="Heading3"/>
      </w:pPr>
      <w:r>
        <w:t>A. Decompose by Business Capability</w:t>
      </w:r>
    </w:p>
    <w:p w14:paraId="07B55F4F" w14:textId="77777777" w:rsidR="008C5A38" w:rsidRDefault="00000000">
      <w:r>
        <w:t>Identify what the business does and create services around stable capabilities. For an e-commerce system: Catalog, Ordering, Payments, Inventory, Shipping and Customer Management.</w:t>
      </w:r>
    </w:p>
    <w:p w14:paraId="54160A8D" w14:textId="77777777" w:rsidR="008C5A38" w:rsidRDefault="00000000">
      <w:pPr>
        <w:pStyle w:val="Heading3"/>
      </w:pPr>
      <w:r>
        <w:t>B. Decompose by Subdomain / Domain-Driven Design (DDD)</w:t>
      </w:r>
    </w:p>
    <w:p w14:paraId="6C9FAD8B" w14:textId="77777777" w:rsidR="008C5A38" w:rsidRDefault="00000000">
      <w:r>
        <w:t>Model the domain and identify bounded contexts. A bounded context defines a boundary inside which a domain model and its terminology are consistent. A bounded context is often a strong candidate for a service boundary, though it does not have to map one-to-one.</w:t>
      </w:r>
    </w:p>
    <w:tbl>
      <w:tblPr>
        <w:tblW w:w="0" w:type="auto"/>
        <w:jc w:val="center"/>
        <w:tblLayout w:type="fixed"/>
        <w:tblLook w:val="04A0" w:firstRow="1" w:lastRow="0" w:firstColumn="1" w:lastColumn="0" w:noHBand="0" w:noVBand="1"/>
      </w:tblPr>
      <w:tblGrid>
        <w:gridCol w:w="10224"/>
      </w:tblGrid>
      <w:tr w:rsidR="008C5A38" w14:paraId="398EAE88" w14:textId="77777777">
        <w:trPr>
          <w:jc w:val="center"/>
        </w:trPr>
        <w:tc>
          <w:tcPr>
            <w:tcW w:w="10224" w:type="dxa"/>
            <w:shd w:val="clear" w:color="auto" w:fill="EAF2F8"/>
            <w:vAlign w:val="center"/>
          </w:tcPr>
          <w:p w14:paraId="44D1A408" w14:textId="77777777" w:rsidR="008C5A38" w:rsidRDefault="00000000">
            <w:pPr>
              <w:jc w:val="center"/>
            </w:pPr>
            <w:r>
              <w:rPr>
                <w:b/>
                <w:sz w:val="19"/>
              </w:rPr>
              <w:t>E-Commerce Domain</w:t>
            </w:r>
          </w:p>
        </w:tc>
      </w:tr>
      <w:tr w:rsidR="008C5A38" w14:paraId="3F9AE1B9" w14:textId="77777777">
        <w:trPr>
          <w:jc w:val="center"/>
        </w:trPr>
        <w:tc>
          <w:tcPr>
            <w:tcW w:w="10224" w:type="dxa"/>
            <w:shd w:val="clear" w:color="auto" w:fill="F8FBFD"/>
            <w:vAlign w:val="center"/>
          </w:tcPr>
          <w:p w14:paraId="31CA7944" w14:textId="77777777" w:rsidR="008C5A38" w:rsidRDefault="00000000">
            <w:pPr>
              <w:jc w:val="center"/>
            </w:pPr>
            <w:r>
              <w:rPr>
                <w:sz w:val="19"/>
              </w:rPr>
              <w:t>↓</w:t>
            </w:r>
          </w:p>
        </w:tc>
      </w:tr>
      <w:tr w:rsidR="008C5A38" w14:paraId="236D2F87" w14:textId="77777777">
        <w:trPr>
          <w:jc w:val="center"/>
        </w:trPr>
        <w:tc>
          <w:tcPr>
            <w:tcW w:w="10224" w:type="dxa"/>
            <w:shd w:val="clear" w:color="auto" w:fill="EAF2F8"/>
            <w:vAlign w:val="center"/>
          </w:tcPr>
          <w:p w14:paraId="33D23CA4" w14:textId="77777777" w:rsidR="008C5A38" w:rsidRDefault="00000000">
            <w:pPr>
              <w:jc w:val="center"/>
            </w:pPr>
            <w:r>
              <w:rPr>
                <w:sz w:val="19"/>
              </w:rPr>
              <w:t>Sales Context → Order Service</w:t>
            </w:r>
          </w:p>
        </w:tc>
      </w:tr>
      <w:tr w:rsidR="008C5A38" w14:paraId="5B810751" w14:textId="77777777">
        <w:trPr>
          <w:jc w:val="center"/>
        </w:trPr>
        <w:tc>
          <w:tcPr>
            <w:tcW w:w="10224" w:type="dxa"/>
            <w:shd w:val="clear" w:color="auto" w:fill="F8FBFD"/>
            <w:vAlign w:val="center"/>
          </w:tcPr>
          <w:p w14:paraId="2EC5209E" w14:textId="77777777" w:rsidR="008C5A38" w:rsidRDefault="00000000">
            <w:pPr>
              <w:jc w:val="center"/>
            </w:pPr>
            <w:r>
              <w:rPr>
                <w:sz w:val="19"/>
              </w:rPr>
              <w:t>Inventory Context → Inventory Service</w:t>
            </w:r>
          </w:p>
        </w:tc>
      </w:tr>
      <w:tr w:rsidR="008C5A38" w14:paraId="7E8B2F58" w14:textId="77777777">
        <w:trPr>
          <w:jc w:val="center"/>
        </w:trPr>
        <w:tc>
          <w:tcPr>
            <w:tcW w:w="10224" w:type="dxa"/>
            <w:shd w:val="clear" w:color="auto" w:fill="EAF2F8"/>
            <w:vAlign w:val="center"/>
          </w:tcPr>
          <w:p w14:paraId="000297EE" w14:textId="77777777" w:rsidR="008C5A38" w:rsidRDefault="00000000">
            <w:pPr>
              <w:jc w:val="center"/>
            </w:pPr>
            <w:r>
              <w:rPr>
                <w:sz w:val="19"/>
              </w:rPr>
              <w:t>Billing Context → Payment/Billing Service</w:t>
            </w:r>
          </w:p>
        </w:tc>
      </w:tr>
      <w:tr w:rsidR="008C5A38" w14:paraId="02088D3F" w14:textId="77777777">
        <w:trPr>
          <w:jc w:val="center"/>
        </w:trPr>
        <w:tc>
          <w:tcPr>
            <w:tcW w:w="10224" w:type="dxa"/>
            <w:shd w:val="clear" w:color="auto" w:fill="F8FBFD"/>
            <w:vAlign w:val="center"/>
          </w:tcPr>
          <w:p w14:paraId="3CA4316A" w14:textId="77777777" w:rsidR="008C5A38" w:rsidRDefault="00000000">
            <w:pPr>
              <w:jc w:val="center"/>
            </w:pPr>
            <w:r>
              <w:rPr>
                <w:sz w:val="19"/>
              </w:rPr>
              <w:t>Customer Context → Customer Service</w:t>
            </w:r>
          </w:p>
        </w:tc>
      </w:tr>
    </w:tbl>
    <w:p w14:paraId="1D1F6648" w14:textId="77777777" w:rsidR="008C5A38" w:rsidRDefault="00000000">
      <w:pPr>
        <w:jc w:val="center"/>
      </w:pPr>
      <w:r>
        <w:rPr>
          <w:i/>
          <w:sz w:val="18"/>
        </w:rPr>
        <w:t>Figure 5 - DDD bounded contexts can guide service boundaries</w:t>
      </w:r>
    </w:p>
    <w:p w14:paraId="58A39B12" w14:textId="77777777" w:rsidR="008C5A38" w:rsidRDefault="00000000">
      <w:pPr>
        <w:pStyle w:val="Heading3"/>
      </w:pPr>
      <w:r>
        <w:t>C. Strangler Pattern for Migration</w:t>
      </w:r>
    </w:p>
    <w:p w14:paraId="1780D3E3" w14:textId="77777777" w:rsidR="008C5A38" w:rsidRDefault="00000000">
      <w:r>
        <w:t>When moving from a monolith, do not necessarily rewrite everything at once. Route selected capabilities to new services while the remaining functionality stays in the monolith. Over time, more capabilities are extracted until the old implementation can be retired.</w:t>
      </w:r>
    </w:p>
    <w:tbl>
      <w:tblPr>
        <w:tblW w:w="0" w:type="auto"/>
        <w:jc w:val="center"/>
        <w:tblLayout w:type="fixed"/>
        <w:tblLook w:val="04A0" w:firstRow="1" w:lastRow="0" w:firstColumn="1" w:lastColumn="0" w:noHBand="0" w:noVBand="1"/>
      </w:tblPr>
      <w:tblGrid>
        <w:gridCol w:w="10224"/>
      </w:tblGrid>
      <w:tr w:rsidR="008C5A38" w14:paraId="6AD50BF7" w14:textId="77777777">
        <w:trPr>
          <w:jc w:val="center"/>
        </w:trPr>
        <w:tc>
          <w:tcPr>
            <w:tcW w:w="10224" w:type="dxa"/>
            <w:shd w:val="clear" w:color="auto" w:fill="EAF2F8"/>
            <w:vAlign w:val="center"/>
          </w:tcPr>
          <w:p w14:paraId="444D76D8" w14:textId="77777777" w:rsidR="008C5A38" w:rsidRDefault="00000000">
            <w:pPr>
              <w:jc w:val="center"/>
            </w:pPr>
            <w:r>
              <w:rPr>
                <w:b/>
                <w:sz w:val="19"/>
              </w:rPr>
              <w:lastRenderedPageBreak/>
              <w:t>Client</w:t>
            </w:r>
          </w:p>
        </w:tc>
      </w:tr>
      <w:tr w:rsidR="008C5A38" w14:paraId="46974EFD" w14:textId="77777777">
        <w:trPr>
          <w:jc w:val="center"/>
        </w:trPr>
        <w:tc>
          <w:tcPr>
            <w:tcW w:w="10224" w:type="dxa"/>
            <w:shd w:val="clear" w:color="auto" w:fill="F8FBFD"/>
            <w:vAlign w:val="center"/>
          </w:tcPr>
          <w:p w14:paraId="0A38F839" w14:textId="77777777" w:rsidR="008C5A38" w:rsidRDefault="00000000">
            <w:pPr>
              <w:jc w:val="center"/>
            </w:pPr>
            <w:r>
              <w:rPr>
                <w:sz w:val="19"/>
              </w:rPr>
              <w:t>↓</w:t>
            </w:r>
          </w:p>
        </w:tc>
      </w:tr>
      <w:tr w:rsidR="008C5A38" w14:paraId="5AF13545" w14:textId="77777777">
        <w:trPr>
          <w:jc w:val="center"/>
        </w:trPr>
        <w:tc>
          <w:tcPr>
            <w:tcW w:w="10224" w:type="dxa"/>
            <w:shd w:val="clear" w:color="auto" w:fill="EAF2F8"/>
            <w:vAlign w:val="center"/>
          </w:tcPr>
          <w:p w14:paraId="35BE272A" w14:textId="77777777" w:rsidR="008C5A38" w:rsidRDefault="00000000">
            <w:pPr>
              <w:jc w:val="center"/>
            </w:pPr>
            <w:r>
              <w:rPr>
                <w:b/>
                <w:sz w:val="19"/>
              </w:rPr>
              <w:t>Gateway / Routing Layer</w:t>
            </w:r>
          </w:p>
        </w:tc>
      </w:tr>
      <w:tr w:rsidR="008C5A38" w14:paraId="6E9DD0A5" w14:textId="77777777">
        <w:trPr>
          <w:jc w:val="center"/>
        </w:trPr>
        <w:tc>
          <w:tcPr>
            <w:tcW w:w="10224" w:type="dxa"/>
            <w:shd w:val="clear" w:color="auto" w:fill="F8FBFD"/>
            <w:vAlign w:val="center"/>
          </w:tcPr>
          <w:p w14:paraId="72958F0D" w14:textId="77777777" w:rsidR="008C5A38" w:rsidRDefault="00000000">
            <w:pPr>
              <w:jc w:val="center"/>
            </w:pPr>
            <w:r>
              <w:rPr>
                <w:b/>
                <w:sz w:val="19"/>
              </w:rPr>
              <w:t>↙                              ↘</w:t>
            </w:r>
          </w:p>
        </w:tc>
      </w:tr>
      <w:tr w:rsidR="008C5A38" w14:paraId="194673F5" w14:textId="77777777">
        <w:trPr>
          <w:jc w:val="center"/>
        </w:trPr>
        <w:tc>
          <w:tcPr>
            <w:tcW w:w="10224" w:type="dxa"/>
            <w:shd w:val="clear" w:color="auto" w:fill="EAF2F8"/>
            <w:vAlign w:val="center"/>
          </w:tcPr>
          <w:p w14:paraId="375A2B93" w14:textId="77777777" w:rsidR="008C5A38" w:rsidRDefault="00000000">
            <w:pPr>
              <w:jc w:val="center"/>
            </w:pPr>
            <w:r>
              <w:rPr>
                <w:b/>
                <w:sz w:val="19"/>
              </w:rPr>
              <w:t>Existing Monolith             New Product Service</w:t>
            </w:r>
          </w:p>
        </w:tc>
      </w:tr>
      <w:tr w:rsidR="008C5A38" w14:paraId="7A032D7B" w14:textId="77777777">
        <w:trPr>
          <w:jc w:val="center"/>
        </w:trPr>
        <w:tc>
          <w:tcPr>
            <w:tcW w:w="10224" w:type="dxa"/>
            <w:shd w:val="clear" w:color="auto" w:fill="F8FBFD"/>
            <w:vAlign w:val="center"/>
          </w:tcPr>
          <w:p w14:paraId="3EDB3168" w14:textId="77777777" w:rsidR="008C5A38" w:rsidRDefault="00000000">
            <w:pPr>
              <w:jc w:val="center"/>
            </w:pPr>
            <w:r>
              <w:rPr>
                <w:b/>
                <w:sz w:val="19"/>
              </w:rPr>
              <w:t>Remaining modules             Product capability extracted</w:t>
            </w:r>
          </w:p>
        </w:tc>
      </w:tr>
      <w:tr w:rsidR="008C5A38" w14:paraId="5831FACC" w14:textId="77777777">
        <w:trPr>
          <w:jc w:val="center"/>
        </w:trPr>
        <w:tc>
          <w:tcPr>
            <w:tcW w:w="10224" w:type="dxa"/>
            <w:shd w:val="clear" w:color="auto" w:fill="EAF2F8"/>
            <w:vAlign w:val="center"/>
          </w:tcPr>
          <w:p w14:paraId="66F4CB8E" w14:textId="77777777" w:rsidR="008C5A38" w:rsidRDefault="00000000">
            <w:pPr>
              <w:jc w:val="center"/>
            </w:pPr>
            <w:r>
              <w:rPr>
                <w:sz w:val="19"/>
              </w:rPr>
              <w:t>Later: extract Order → Payment → Inventory as justified</w:t>
            </w:r>
          </w:p>
        </w:tc>
      </w:tr>
    </w:tbl>
    <w:p w14:paraId="106F59C0" w14:textId="77777777" w:rsidR="008C5A38" w:rsidRDefault="00000000">
      <w:pPr>
        <w:jc w:val="center"/>
      </w:pPr>
      <w:r>
        <w:rPr>
          <w:i/>
          <w:sz w:val="18"/>
        </w:rPr>
        <w:t>Figure 6 - Incremental migration using the Strangler approach</w:t>
      </w:r>
    </w:p>
    <w:p w14:paraId="1AD2D4F9" w14:textId="77777777" w:rsidR="008C5A38" w:rsidRDefault="00000000">
      <w:pPr>
        <w:pStyle w:val="Heading2"/>
      </w:pPr>
      <w:r>
        <w:t>How to Identify a Good Service Boundary</w:t>
      </w:r>
    </w:p>
    <w:p w14:paraId="25410D1B" w14:textId="77777777" w:rsidR="008C5A38" w:rsidRDefault="00000000">
      <w:pPr>
        <w:pStyle w:val="ListBullet"/>
      </w:pPr>
      <w:r>
        <w:t>It represents a clear business capability.</w:t>
      </w:r>
    </w:p>
    <w:p w14:paraId="4BA08492" w14:textId="77777777" w:rsidR="008C5A38" w:rsidRDefault="00000000">
      <w:pPr>
        <w:pStyle w:val="ListBullet"/>
      </w:pPr>
      <w:r>
        <w:t>It can change with limited impact on other services.</w:t>
      </w:r>
    </w:p>
    <w:p w14:paraId="680AC4FB" w14:textId="77777777" w:rsidR="008C5A38" w:rsidRDefault="00000000">
      <w:pPr>
        <w:pStyle w:val="ListBullet"/>
      </w:pPr>
      <w:r>
        <w:t>It owns the business rules and data required for its responsibility.</w:t>
      </w:r>
    </w:p>
    <w:p w14:paraId="0033B943" w14:textId="77777777" w:rsidR="008C5A38" w:rsidRDefault="00000000">
      <w:pPr>
        <w:pStyle w:val="ListBullet"/>
      </w:pPr>
      <w:r>
        <w:t>Its API is meaningful to consumers and does not expose internal tables.</w:t>
      </w:r>
    </w:p>
    <w:p w14:paraId="5B56FE47" w14:textId="77777777" w:rsidR="008C5A38" w:rsidRDefault="00000000">
      <w:pPr>
        <w:pStyle w:val="ListBullet"/>
      </w:pPr>
      <w:r>
        <w:t>It avoids excessive synchronous calls for a single business operation.</w:t>
      </w:r>
    </w:p>
    <w:p w14:paraId="3365D9D0" w14:textId="77777777" w:rsidR="008C5A38" w:rsidRDefault="00000000">
      <w:pPr>
        <w:pStyle w:val="ListBullet"/>
      </w:pPr>
      <w:r>
        <w:t>A team can reasonably understand, test, deploy and operate it.</w:t>
      </w:r>
    </w:p>
    <w:p w14:paraId="6561D7A1" w14:textId="77777777" w:rsidR="008C5A38" w:rsidRDefault="00000000">
      <w:pPr>
        <w:pStyle w:val="ListBullet"/>
      </w:pPr>
      <w:r>
        <w:t>It does not create a distributed monolith where every service must be deployed together.</w:t>
      </w:r>
    </w:p>
    <w:p w14:paraId="759A17DF" w14:textId="77777777" w:rsidR="008C5A38" w:rsidRDefault="00000000">
      <w:pPr>
        <w:pStyle w:val="Heading1"/>
      </w:pPr>
      <w:r>
        <w:t>7. Database-per-Service Concept</w:t>
      </w:r>
    </w:p>
    <w:p w14:paraId="180E8F39" w14:textId="77777777" w:rsidR="00FA2FC5" w:rsidRDefault="00FA2FC5" w:rsidP="00FA2FC5"/>
    <w:p w14:paraId="6E67F994" w14:textId="333C2853" w:rsidR="00FA2FC5" w:rsidRPr="00FA2FC5" w:rsidRDefault="00FA2FC5" w:rsidP="00FA2FC5">
      <w:r>
        <w:rPr>
          <w:noProof/>
        </w:rPr>
        <w:lastRenderedPageBreak/>
        <w:drawing>
          <wp:inline distT="0" distB="0" distL="0" distR="0" wp14:anchorId="65895FFB" wp14:editId="75BE04B6">
            <wp:extent cx="6492240" cy="4328160"/>
            <wp:effectExtent l="0" t="0" r="3810" b="0"/>
            <wp:docPr id="20488914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92240" cy="4328160"/>
                    </a:xfrm>
                    <a:prstGeom prst="rect">
                      <a:avLst/>
                    </a:prstGeom>
                    <a:noFill/>
                    <a:ln>
                      <a:noFill/>
                    </a:ln>
                  </pic:spPr>
                </pic:pic>
              </a:graphicData>
            </a:graphic>
          </wp:inline>
        </w:drawing>
      </w:r>
    </w:p>
    <w:p w14:paraId="3392C4CB" w14:textId="77777777" w:rsidR="008C5A38" w:rsidRDefault="00000000">
      <w:r>
        <w:t>Database-per-service means each microservice owns its persistent data. Other services must not directly read or update that service's private tables. They obtain information through the owning service's API, events or purpose-built read models.</w:t>
      </w:r>
    </w:p>
    <w:tbl>
      <w:tblPr>
        <w:tblW w:w="0" w:type="auto"/>
        <w:jc w:val="center"/>
        <w:tblLayout w:type="fixed"/>
        <w:tblLook w:val="04A0" w:firstRow="1" w:lastRow="0" w:firstColumn="1" w:lastColumn="0" w:noHBand="0" w:noVBand="1"/>
      </w:tblPr>
      <w:tblGrid>
        <w:gridCol w:w="10224"/>
      </w:tblGrid>
      <w:tr w:rsidR="008C5A38" w14:paraId="7737ED22" w14:textId="77777777">
        <w:trPr>
          <w:jc w:val="center"/>
        </w:trPr>
        <w:tc>
          <w:tcPr>
            <w:tcW w:w="10224" w:type="dxa"/>
            <w:shd w:val="clear" w:color="auto" w:fill="EAF2F8"/>
            <w:vAlign w:val="center"/>
          </w:tcPr>
          <w:p w14:paraId="2094601D" w14:textId="77777777" w:rsidR="008C5A38" w:rsidRDefault="00000000">
            <w:pPr>
              <w:jc w:val="center"/>
            </w:pPr>
            <w:r>
              <w:rPr>
                <w:sz w:val="19"/>
              </w:rPr>
              <w:t>Customer Service → Customer DB</w:t>
            </w:r>
          </w:p>
        </w:tc>
      </w:tr>
      <w:tr w:rsidR="008C5A38" w14:paraId="555846AA" w14:textId="77777777">
        <w:trPr>
          <w:jc w:val="center"/>
        </w:trPr>
        <w:tc>
          <w:tcPr>
            <w:tcW w:w="10224" w:type="dxa"/>
            <w:shd w:val="clear" w:color="auto" w:fill="F8FBFD"/>
            <w:vAlign w:val="center"/>
          </w:tcPr>
          <w:p w14:paraId="37911ED3" w14:textId="77777777" w:rsidR="008C5A38" w:rsidRDefault="00000000">
            <w:pPr>
              <w:jc w:val="center"/>
            </w:pPr>
            <w:r>
              <w:rPr>
                <w:sz w:val="19"/>
              </w:rPr>
              <w:t>Order Service    → Order DB</w:t>
            </w:r>
          </w:p>
        </w:tc>
      </w:tr>
      <w:tr w:rsidR="008C5A38" w14:paraId="10843A93" w14:textId="77777777">
        <w:trPr>
          <w:jc w:val="center"/>
        </w:trPr>
        <w:tc>
          <w:tcPr>
            <w:tcW w:w="10224" w:type="dxa"/>
            <w:shd w:val="clear" w:color="auto" w:fill="EAF2F8"/>
            <w:vAlign w:val="center"/>
          </w:tcPr>
          <w:p w14:paraId="369BC292" w14:textId="77777777" w:rsidR="008C5A38" w:rsidRDefault="00000000">
            <w:pPr>
              <w:jc w:val="center"/>
            </w:pPr>
            <w:r>
              <w:rPr>
                <w:sz w:val="19"/>
              </w:rPr>
              <w:t>Inventory Service → Inventory DB</w:t>
            </w:r>
          </w:p>
        </w:tc>
      </w:tr>
      <w:tr w:rsidR="008C5A38" w14:paraId="7E729E39" w14:textId="77777777">
        <w:trPr>
          <w:jc w:val="center"/>
        </w:trPr>
        <w:tc>
          <w:tcPr>
            <w:tcW w:w="10224" w:type="dxa"/>
            <w:shd w:val="clear" w:color="auto" w:fill="F8FBFD"/>
            <w:vAlign w:val="center"/>
          </w:tcPr>
          <w:p w14:paraId="3BC7E395" w14:textId="77777777" w:rsidR="008C5A38" w:rsidRDefault="00000000">
            <w:pPr>
              <w:jc w:val="center"/>
            </w:pPr>
            <w:r>
              <w:rPr>
                <w:sz w:val="19"/>
              </w:rPr>
              <w:t>Payment Service → Payment DB</w:t>
            </w:r>
          </w:p>
        </w:tc>
      </w:tr>
      <w:tr w:rsidR="008C5A38" w14:paraId="69E9F16E" w14:textId="77777777">
        <w:trPr>
          <w:jc w:val="center"/>
        </w:trPr>
        <w:tc>
          <w:tcPr>
            <w:tcW w:w="10224" w:type="dxa"/>
            <w:shd w:val="clear" w:color="auto" w:fill="EAF2F8"/>
            <w:vAlign w:val="center"/>
          </w:tcPr>
          <w:p w14:paraId="0E2CDB69" w14:textId="77777777" w:rsidR="008C5A38" w:rsidRDefault="00000000">
            <w:pPr>
              <w:jc w:val="center"/>
            </w:pPr>
            <w:r>
              <w:rPr>
                <w:b/>
                <w:sz w:val="19"/>
              </w:rPr>
              <w:t>Rule: Order Service must not directly query Payment DB or Inventory DB</w:t>
            </w:r>
          </w:p>
        </w:tc>
      </w:tr>
    </w:tbl>
    <w:p w14:paraId="4EE00232" w14:textId="77777777" w:rsidR="008C5A38" w:rsidRDefault="00000000">
      <w:pPr>
        <w:jc w:val="center"/>
      </w:pPr>
      <w:r>
        <w:rPr>
          <w:i/>
          <w:sz w:val="18"/>
        </w:rPr>
        <w:t>Figure 7 - Data ownership in database-per-service</w:t>
      </w:r>
    </w:p>
    <w:p w14:paraId="02C10DF6" w14:textId="77777777" w:rsidR="008C5A38" w:rsidRDefault="00000000">
      <w:pPr>
        <w:pStyle w:val="Heading2"/>
      </w:pPr>
      <w:r>
        <w:t>Does Every Service Need a Separate Database Server?</w:t>
      </w:r>
    </w:p>
    <w:p w14:paraId="43414905" w14:textId="77777777" w:rsidR="008C5A38" w:rsidRDefault="00000000">
      <w:r>
        <w:t>Not necessarily. The architectural requirement is logical ownership and isolation. Depending on scale and constraints, services may use separate database servers, separate database instances, separate schemas, or other isolation mechanisms. The key rule is that one service owns the data contract and other services do not bypass it.</w:t>
      </w:r>
    </w:p>
    <w:p w14:paraId="3A9B1691" w14:textId="77777777" w:rsidR="008C5A38" w:rsidRDefault="00000000">
      <w:pPr>
        <w:pStyle w:val="Heading2"/>
      </w:pPr>
      <w:r>
        <w:t>Why Avoid a Shared Database?</w:t>
      </w:r>
    </w:p>
    <w:p w14:paraId="6ABD89AC" w14:textId="77777777" w:rsidR="008C5A38" w:rsidRDefault="00000000">
      <w:pPr>
        <w:pStyle w:val="ListBullet"/>
      </w:pPr>
      <w:r>
        <w:t>Direct table access tightly couples services to another service's schema.</w:t>
      </w:r>
    </w:p>
    <w:p w14:paraId="045772E4" w14:textId="77777777" w:rsidR="008C5A38" w:rsidRDefault="00000000">
      <w:pPr>
        <w:pStyle w:val="ListBullet"/>
      </w:pPr>
      <w:r>
        <w:t>A schema change can break multiple services.</w:t>
      </w:r>
    </w:p>
    <w:p w14:paraId="29DF3B6B" w14:textId="77777777" w:rsidR="008C5A38" w:rsidRDefault="00000000">
      <w:pPr>
        <w:pStyle w:val="ListBullet"/>
      </w:pPr>
      <w:r>
        <w:lastRenderedPageBreak/>
        <w:t>Independent deployment becomes harder.</w:t>
      </w:r>
    </w:p>
    <w:p w14:paraId="73F74040" w14:textId="77777777" w:rsidR="008C5A38" w:rsidRDefault="00000000">
      <w:pPr>
        <w:pStyle w:val="ListBullet"/>
      </w:pPr>
      <w:r>
        <w:t>Business rules can be bypassed by directly updating another service's tables.</w:t>
      </w:r>
    </w:p>
    <w:p w14:paraId="6F68C2EB" w14:textId="77777777" w:rsidR="008C5A38" w:rsidRDefault="00000000">
      <w:pPr>
        <w:pStyle w:val="ListBullet"/>
      </w:pPr>
      <w:r>
        <w:t>Database-level joins can hide cross-service coupling.</w:t>
      </w:r>
    </w:p>
    <w:p w14:paraId="210AB253" w14:textId="77777777" w:rsidR="008C5A38" w:rsidRDefault="00000000">
      <w:pPr>
        <w:pStyle w:val="Heading2"/>
      </w:pPr>
      <w:r>
        <w:t>Benefits</w:t>
      </w:r>
    </w:p>
    <w:p w14:paraId="3267E4DB" w14:textId="77777777" w:rsidR="008C5A38" w:rsidRDefault="00000000">
      <w:pPr>
        <w:pStyle w:val="ListBullet"/>
      </w:pPr>
      <w:r>
        <w:t>Clear data ownership</w:t>
      </w:r>
    </w:p>
    <w:p w14:paraId="56C38311" w14:textId="77777777" w:rsidR="008C5A38" w:rsidRDefault="00000000">
      <w:pPr>
        <w:pStyle w:val="ListBullet"/>
      </w:pPr>
      <w:r>
        <w:t>Independent schema evolution</w:t>
      </w:r>
    </w:p>
    <w:p w14:paraId="25881764" w14:textId="77777777" w:rsidR="008C5A38" w:rsidRDefault="00000000">
      <w:pPr>
        <w:pStyle w:val="ListBullet"/>
      </w:pPr>
      <w:r>
        <w:t>Better service autonomy</w:t>
      </w:r>
    </w:p>
    <w:p w14:paraId="70F62699" w14:textId="77777777" w:rsidR="008C5A38" w:rsidRDefault="00000000">
      <w:pPr>
        <w:pStyle w:val="ListBullet"/>
      </w:pPr>
      <w:r>
        <w:t>Independent scaling/storage choices</w:t>
      </w:r>
    </w:p>
    <w:p w14:paraId="2E33C288" w14:textId="77777777" w:rsidR="008C5A38" w:rsidRDefault="00000000">
      <w:pPr>
        <w:pStyle w:val="ListBullet"/>
      </w:pPr>
      <w:r>
        <w:t>Reduced accidental coupling</w:t>
      </w:r>
    </w:p>
    <w:p w14:paraId="12BA9421" w14:textId="77777777" w:rsidR="008C5A38" w:rsidRDefault="00000000">
      <w:pPr>
        <w:pStyle w:val="Heading2"/>
      </w:pPr>
      <w:r>
        <w:t>Challenges</w:t>
      </w:r>
    </w:p>
    <w:p w14:paraId="1AD17CB9" w14:textId="77777777" w:rsidR="008C5A38" w:rsidRDefault="00000000">
      <w:pPr>
        <w:pStyle w:val="ListBullet"/>
      </w:pPr>
      <w:r>
        <w:t>Cross-service joins are no longer simple SQL joins.</w:t>
      </w:r>
    </w:p>
    <w:p w14:paraId="71AA8AAA" w14:textId="77777777" w:rsidR="008C5A38" w:rsidRDefault="00000000">
      <w:pPr>
        <w:pStyle w:val="ListBullet"/>
      </w:pPr>
      <w:r>
        <w:t>Distributed transactions should usually be replaced with coordinated business workflows.</w:t>
      </w:r>
    </w:p>
    <w:p w14:paraId="36968435" w14:textId="77777777" w:rsidR="008C5A38" w:rsidRDefault="00000000">
      <w:pPr>
        <w:pStyle w:val="ListBullet"/>
      </w:pPr>
      <w:r>
        <w:t>Duplicate/read-model data may be required.</w:t>
      </w:r>
    </w:p>
    <w:p w14:paraId="475AC72F" w14:textId="77777777" w:rsidR="008C5A38" w:rsidRDefault="00000000">
      <w:pPr>
        <w:pStyle w:val="ListBullet"/>
      </w:pPr>
      <w:r>
        <w:t>Eventual consistency must be understood by both developers and business stakeholders.</w:t>
      </w:r>
    </w:p>
    <w:p w14:paraId="00983F6D" w14:textId="77777777" w:rsidR="008C5A38" w:rsidRDefault="00000000">
      <w:pPr>
        <w:pStyle w:val="Heading2"/>
      </w:pPr>
      <w:r>
        <w:t>Distributed Transaction Example</w:t>
      </w:r>
    </w:p>
    <w:tbl>
      <w:tblPr>
        <w:tblW w:w="0" w:type="auto"/>
        <w:jc w:val="center"/>
        <w:tblLayout w:type="fixed"/>
        <w:tblLook w:val="04A0" w:firstRow="1" w:lastRow="0" w:firstColumn="1" w:lastColumn="0" w:noHBand="0" w:noVBand="1"/>
      </w:tblPr>
      <w:tblGrid>
        <w:gridCol w:w="10224"/>
      </w:tblGrid>
      <w:tr w:rsidR="008C5A38" w14:paraId="25378CF9" w14:textId="77777777">
        <w:trPr>
          <w:jc w:val="center"/>
        </w:trPr>
        <w:tc>
          <w:tcPr>
            <w:tcW w:w="10224" w:type="dxa"/>
            <w:shd w:val="clear" w:color="auto" w:fill="EAF2F8"/>
            <w:vAlign w:val="center"/>
          </w:tcPr>
          <w:p w14:paraId="6BC5FAE8" w14:textId="77777777" w:rsidR="008C5A38" w:rsidRDefault="00000000">
            <w:pPr>
              <w:jc w:val="center"/>
            </w:pPr>
            <w:r>
              <w:rPr>
                <w:b/>
                <w:sz w:val="19"/>
              </w:rPr>
              <w:t>1. Order Service creates order: PENDING</w:t>
            </w:r>
          </w:p>
        </w:tc>
      </w:tr>
      <w:tr w:rsidR="008C5A38" w14:paraId="17E36435" w14:textId="77777777">
        <w:trPr>
          <w:jc w:val="center"/>
        </w:trPr>
        <w:tc>
          <w:tcPr>
            <w:tcW w:w="10224" w:type="dxa"/>
            <w:shd w:val="clear" w:color="auto" w:fill="F8FBFD"/>
            <w:vAlign w:val="center"/>
          </w:tcPr>
          <w:p w14:paraId="5F27E0AE" w14:textId="77777777" w:rsidR="008C5A38" w:rsidRDefault="00000000">
            <w:pPr>
              <w:jc w:val="center"/>
            </w:pPr>
            <w:r>
              <w:rPr>
                <w:b/>
                <w:sz w:val="19"/>
              </w:rPr>
              <w:t>2. Inventory Service reserves stock</w:t>
            </w:r>
          </w:p>
        </w:tc>
      </w:tr>
      <w:tr w:rsidR="008C5A38" w14:paraId="3FDF754C" w14:textId="77777777">
        <w:trPr>
          <w:jc w:val="center"/>
        </w:trPr>
        <w:tc>
          <w:tcPr>
            <w:tcW w:w="10224" w:type="dxa"/>
            <w:shd w:val="clear" w:color="auto" w:fill="EAF2F8"/>
            <w:vAlign w:val="center"/>
          </w:tcPr>
          <w:p w14:paraId="0987F570" w14:textId="77777777" w:rsidR="008C5A38" w:rsidRDefault="00000000">
            <w:pPr>
              <w:jc w:val="center"/>
            </w:pPr>
            <w:r>
              <w:rPr>
                <w:b/>
                <w:sz w:val="19"/>
              </w:rPr>
              <w:t>3. Payment Service charges customer</w:t>
            </w:r>
          </w:p>
        </w:tc>
      </w:tr>
      <w:tr w:rsidR="008C5A38" w14:paraId="752A6654" w14:textId="77777777">
        <w:trPr>
          <w:jc w:val="center"/>
        </w:trPr>
        <w:tc>
          <w:tcPr>
            <w:tcW w:w="10224" w:type="dxa"/>
            <w:shd w:val="clear" w:color="auto" w:fill="F8FBFD"/>
            <w:vAlign w:val="center"/>
          </w:tcPr>
          <w:p w14:paraId="7AA3B381" w14:textId="77777777" w:rsidR="008C5A38" w:rsidRDefault="00000000">
            <w:pPr>
              <w:jc w:val="center"/>
            </w:pPr>
            <w:r>
              <w:rPr>
                <w:b/>
                <w:sz w:val="19"/>
              </w:rPr>
              <w:t>4. Order Service marks order: CONFIRMED</w:t>
            </w:r>
          </w:p>
        </w:tc>
      </w:tr>
      <w:tr w:rsidR="008C5A38" w14:paraId="236D0E52" w14:textId="77777777">
        <w:trPr>
          <w:jc w:val="center"/>
        </w:trPr>
        <w:tc>
          <w:tcPr>
            <w:tcW w:w="10224" w:type="dxa"/>
            <w:shd w:val="clear" w:color="auto" w:fill="EAF2F8"/>
            <w:vAlign w:val="center"/>
          </w:tcPr>
          <w:p w14:paraId="76A49821" w14:textId="77777777" w:rsidR="008C5A38" w:rsidRDefault="00000000">
            <w:pPr>
              <w:jc w:val="center"/>
            </w:pPr>
            <w:r>
              <w:rPr>
                <w:sz w:val="19"/>
              </w:rPr>
              <w:t>If payment fails → release inventory → mark order FAILED/CANCELLED</w:t>
            </w:r>
          </w:p>
        </w:tc>
      </w:tr>
    </w:tbl>
    <w:p w14:paraId="29CB1BA9" w14:textId="77777777" w:rsidR="008C5A38" w:rsidRDefault="00000000">
      <w:pPr>
        <w:jc w:val="center"/>
      </w:pPr>
      <w:r>
        <w:rPr>
          <w:i/>
          <w:sz w:val="18"/>
        </w:rPr>
        <w:t>Figure 8 - A multi-service business transaction is a workflow, not one database transaction</w:t>
      </w:r>
    </w:p>
    <w:p w14:paraId="6FF0DAE3" w14:textId="77777777" w:rsidR="008C5A38" w:rsidRDefault="00000000">
      <w:r>
        <w:t>The Saga pattern is commonly used to model this type of workflow. Each service performs a local transaction. If a later step fails, compensating actions are executed where appropriate.</w:t>
      </w:r>
    </w:p>
    <w:p w14:paraId="060A3506" w14:textId="77777777" w:rsidR="008C5A38" w:rsidRDefault="00000000">
      <w:pPr>
        <w:pStyle w:val="Heading1"/>
      </w:pPr>
      <w:r>
        <w:t>8. Inter-Service Communication</w:t>
      </w:r>
    </w:p>
    <w:p w14:paraId="50A0D2B6" w14:textId="77777777" w:rsidR="008C5A38" w:rsidRDefault="00000000">
      <w:r>
        <w:t>Microservices need to exchange information. Communication is broadly synchronous (the caller waits for a response) or asynchronous (the producer sends a message/event and continues without waiting for the consumer's immediate business response).</w:t>
      </w:r>
    </w:p>
    <w:p w14:paraId="44C07E69" w14:textId="77777777" w:rsidR="008C5A38" w:rsidRDefault="00000000">
      <w:pPr>
        <w:pStyle w:val="Heading2"/>
      </w:pPr>
      <w:r>
        <w:t>A. Synchronous Communication</w:t>
      </w:r>
    </w:p>
    <w:p w14:paraId="27BE6A5F" w14:textId="77777777" w:rsidR="008C5A38" w:rsidRDefault="00000000">
      <w:r>
        <w:t>Common technologies include HTTP/REST and gRPC.</w:t>
      </w:r>
    </w:p>
    <w:tbl>
      <w:tblPr>
        <w:tblW w:w="0" w:type="auto"/>
        <w:jc w:val="center"/>
        <w:tblLayout w:type="fixed"/>
        <w:tblLook w:val="04A0" w:firstRow="1" w:lastRow="0" w:firstColumn="1" w:lastColumn="0" w:noHBand="0" w:noVBand="1"/>
      </w:tblPr>
      <w:tblGrid>
        <w:gridCol w:w="10224"/>
      </w:tblGrid>
      <w:tr w:rsidR="008C5A38" w14:paraId="56073CBD" w14:textId="77777777">
        <w:trPr>
          <w:jc w:val="center"/>
        </w:trPr>
        <w:tc>
          <w:tcPr>
            <w:tcW w:w="10224" w:type="dxa"/>
            <w:shd w:val="clear" w:color="auto" w:fill="EAF2F8"/>
            <w:vAlign w:val="center"/>
          </w:tcPr>
          <w:p w14:paraId="4F038B63" w14:textId="77777777" w:rsidR="008C5A38" w:rsidRDefault="00000000">
            <w:pPr>
              <w:jc w:val="center"/>
            </w:pPr>
            <w:r>
              <w:rPr>
                <w:b/>
                <w:sz w:val="19"/>
              </w:rPr>
              <w:t>Order Service</w:t>
            </w:r>
          </w:p>
        </w:tc>
      </w:tr>
      <w:tr w:rsidR="008C5A38" w14:paraId="3FE15248" w14:textId="77777777">
        <w:trPr>
          <w:jc w:val="center"/>
        </w:trPr>
        <w:tc>
          <w:tcPr>
            <w:tcW w:w="10224" w:type="dxa"/>
            <w:shd w:val="clear" w:color="auto" w:fill="F8FBFD"/>
            <w:vAlign w:val="center"/>
          </w:tcPr>
          <w:p w14:paraId="6EB20E73" w14:textId="77777777" w:rsidR="008C5A38" w:rsidRDefault="00000000">
            <w:pPr>
              <w:jc w:val="center"/>
            </w:pPr>
            <w:r>
              <w:rPr>
                <w:sz w:val="19"/>
              </w:rPr>
              <w:t>↓ GET /inventory/{productId}</w:t>
            </w:r>
          </w:p>
        </w:tc>
      </w:tr>
      <w:tr w:rsidR="008C5A38" w14:paraId="21A5C162" w14:textId="77777777">
        <w:trPr>
          <w:jc w:val="center"/>
        </w:trPr>
        <w:tc>
          <w:tcPr>
            <w:tcW w:w="10224" w:type="dxa"/>
            <w:shd w:val="clear" w:color="auto" w:fill="EAF2F8"/>
            <w:vAlign w:val="center"/>
          </w:tcPr>
          <w:p w14:paraId="421E5B6A" w14:textId="77777777" w:rsidR="008C5A38" w:rsidRDefault="00000000">
            <w:pPr>
              <w:jc w:val="center"/>
            </w:pPr>
            <w:r>
              <w:rPr>
                <w:b/>
                <w:sz w:val="19"/>
              </w:rPr>
              <w:t>Inventory Service</w:t>
            </w:r>
          </w:p>
        </w:tc>
      </w:tr>
      <w:tr w:rsidR="008C5A38" w14:paraId="51F3E74B" w14:textId="77777777">
        <w:trPr>
          <w:jc w:val="center"/>
        </w:trPr>
        <w:tc>
          <w:tcPr>
            <w:tcW w:w="10224" w:type="dxa"/>
            <w:shd w:val="clear" w:color="auto" w:fill="F8FBFD"/>
            <w:vAlign w:val="center"/>
          </w:tcPr>
          <w:p w14:paraId="6EF89834" w14:textId="77777777" w:rsidR="008C5A38" w:rsidRDefault="00000000">
            <w:pPr>
              <w:jc w:val="center"/>
            </w:pPr>
            <w:r>
              <w:rPr>
                <w:sz w:val="19"/>
              </w:rPr>
              <w:t>↓ immediate response</w:t>
            </w:r>
          </w:p>
        </w:tc>
      </w:tr>
      <w:tr w:rsidR="008C5A38" w14:paraId="4B903D48" w14:textId="77777777">
        <w:trPr>
          <w:jc w:val="center"/>
        </w:trPr>
        <w:tc>
          <w:tcPr>
            <w:tcW w:w="10224" w:type="dxa"/>
            <w:shd w:val="clear" w:color="auto" w:fill="EAF2F8"/>
            <w:vAlign w:val="center"/>
          </w:tcPr>
          <w:p w14:paraId="14FD1160" w14:textId="77777777" w:rsidR="008C5A38" w:rsidRDefault="00000000">
            <w:pPr>
              <w:jc w:val="center"/>
            </w:pPr>
            <w:r>
              <w:rPr>
                <w:b/>
                <w:sz w:val="19"/>
              </w:rPr>
              <w:lastRenderedPageBreak/>
              <w:t>200 Available / 404 / timeout / error</w:t>
            </w:r>
          </w:p>
        </w:tc>
      </w:tr>
    </w:tbl>
    <w:p w14:paraId="778BCFD7" w14:textId="77777777" w:rsidR="008C5A38" w:rsidRDefault="00000000">
      <w:pPr>
        <w:jc w:val="center"/>
      </w:pPr>
      <w:r>
        <w:rPr>
          <w:i/>
          <w:sz w:val="18"/>
        </w:rPr>
        <w:t>Figure 9 - Synchronous request-response communication</w:t>
      </w:r>
    </w:p>
    <w:p w14:paraId="49B15F65" w14:textId="77777777" w:rsidR="008C5A38" w:rsidRDefault="00000000">
      <w:pPr>
        <w:pStyle w:val="Heading3"/>
      </w:pPr>
      <w:r>
        <w:t>When Synchronous Communication Fits</w:t>
      </w:r>
    </w:p>
    <w:p w14:paraId="34A57BEF" w14:textId="77777777" w:rsidR="008C5A38" w:rsidRDefault="00000000">
      <w:pPr>
        <w:pStyle w:val="ListBullet"/>
      </w:pPr>
      <w:r>
        <w:t>The caller needs an immediate answer before it can continue.</w:t>
      </w:r>
    </w:p>
    <w:p w14:paraId="4B905C49" w14:textId="77777777" w:rsidR="008C5A38" w:rsidRDefault="00000000">
      <w:pPr>
        <w:pStyle w:val="ListBullet"/>
      </w:pPr>
      <w:r>
        <w:t>The interaction is naturally request-response.</w:t>
      </w:r>
    </w:p>
    <w:p w14:paraId="7C313BE6" w14:textId="77777777" w:rsidR="008C5A38" w:rsidRDefault="00000000">
      <w:pPr>
        <w:pStyle w:val="ListBullet"/>
      </w:pPr>
      <w:r>
        <w:t>The dependency chain is short and latency is acceptable.</w:t>
      </w:r>
    </w:p>
    <w:p w14:paraId="07D3EF87" w14:textId="77777777" w:rsidR="008C5A38" w:rsidRDefault="00000000">
      <w:pPr>
        <w:pStyle w:val="Heading3"/>
      </w:pPr>
      <w:r>
        <w:t>Risks</w:t>
      </w:r>
    </w:p>
    <w:p w14:paraId="6898C304" w14:textId="77777777" w:rsidR="008C5A38" w:rsidRDefault="00000000">
      <w:pPr>
        <w:pStyle w:val="ListBullet"/>
      </w:pPr>
      <w:r>
        <w:t>Runtime coupling: caller depends on the callee being reachable.</w:t>
      </w:r>
    </w:p>
    <w:p w14:paraId="477E5A67" w14:textId="77777777" w:rsidR="008C5A38" w:rsidRDefault="00000000">
      <w:pPr>
        <w:pStyle w:val="ListBullet"/>
      </w:pPr>
      <w:r>
        <w:t>Latency increases across multiple sequential calls.</w:t>
      </w:r>
    </w:p>
    <w:p w14:paraId="555EF51D" w14:textId="77777777" w:rsidR="008C5A38" w:rsidRDefault="00000000">
      <w:pPr>
        <w:pStyle w:val="ListBullet"/>
      </w:pPr>
      <w:r>
        <w:t>Failures can cascade across services.</w:t>
      </w:r>
    </w:p>
    <w:p w14:paraId="36EE2F41" w14:textId="77777777" w:rsidR="008C5A38" w:rsidRDefault="00000000">
      <w:pPr>
        <w:pStyle w:val="ListBullet"/>
      </w:pPr>
      <w:r>
        <w:t>Retry storms can worsen an outage if retries are not bounded and backoff is not used.</w:t>
      </w:r>
    </w:p>
    <w:p w14:paraId="6A97A2A8" w14:textId="77777777" w:rsidR="008C5A38" w:rsidRDefault="00000000">
      <w:r>
        <w:t>Typical protections: timeouts, circuit breakers, bulkheads, bounded retries, caching where appropriate and graceful fallbacks.</w:t>
      </w:r>
    </w:p>
    <w:p w14:paraId="56480343" w14:textId="77777777" w:rsidR="008C5A38" w:rsidRDefault="00000000">
      <w:pPr>
        <w:pStyle w:val="Heading2"/>
      </w:pPr>
      <w:r>
        <w:t>B. Asynchronous Communication</w:t>
      </w:r>
    </w:p>
    <w:p w14:paraId="23B20153" w14:textId="77777777" w:rsidR="008C5A38" w:rsidRDefault="00000000">
      <w:r>
        <w:t>Common technologies include Kafka, RabbitMQ and cloud messaging services.</w:t>
      </w:r>
    </w:p>
    <w:tbl>
      <w:tblPr>
        <w:tblW w:w="0" w:type="auto"/>
        <w:jc w:val="center"/>
        <w:tblLayout w:type="fixed"/>
        <w:tblLook w:val="04A0" w:firstRow="1" w:lastRow="0" w:firstColumn="1" w:lastColumn="0" w:noHBand="0" w:noVBand="1"/>
      </w:tblPr>
      <w:tblGrid>
        <w:gridCol w:w="10224"/>
      </w:tblGrid>
      <w:tr w:rsidR="008C5A38" w14:paraId="62E3A506" w14:textId="77777777">
        <w:trPr>
          <w:jc w:val="center"/>
        </w:trPr>
        <w:tc>
          <w:tcPr>
            <w:tcW w:w="10224" w:type="dxa"/>
            <w:shd w:val="clear" w:color="auto" w:fill="EAF2F8"/>
            <w:vAlign w:val="center"/>
          </w:tcPr>
          <w:p w14:paraId="7EE99AC6" w14:textId="77777777" w:rsidR="008C5A38" w:rsidRDefault="00000000">
            <w:pPr>
              <w:jc w:val="center"/>
            </w:pPr>
            <w:r>
              <w:rPr>
                <w:b/>
                <w:sz w:val="19"/>
              </w:rPr>
              <w:t>Order Service</w:t>
            </w:r>
          </w:p>
        </w:tc>
      </w:tr>
      <w:tr w:rsidR="008C5A38" w14:paraId="4CF9BD61" w14:textId="77777777">
        <w:trPr>
          <w:jc w:val="center"/>
        </w:trPr>
        <w:tc>
          <w:tcPr>
            <w:tcW w:w="10224" w:type="dxa"/>
            <w:shd w:val="clear" w:color="auto" w:fill="F8FBFD"/>
            <w:vAlign w:val="center"/>
          </w:tcPr>
          <w:p w14:paraId="523EC433" w14:textId="77777777" w:rsidR="008C5A38" w:rsidRDefault="00000000">
            <w:pPr>
              <w:jc w:val="center"/>
            </w:pPr>
            <w:r>
              <w:rPr>
                <w:sz w:val="19"/>
              </w:rPr>
              <w:t>↓ publishes OrderCreated event</w:t>
            </w:r>
          </w:p>
        </w:tc>
      </w:tr>
      <w:tr w:rsidR="008C5A38" w14:paraId="5B21CC9B" w14:textId="77777777">
        <w:trPr>
          <w:jc w:val="center"/>
        </w:trPr>
        <w:tc>
          <w:tcPr>
            <w:tcW w:w="10224" w:type="dxa"/>
            <w:shd w:val="clear" w:color="auto" w:fill="EAF2F8"/>
            <w:vAlign w:val="center"/>
          </w:tcPr>
          <w:p w14:paraId="23E31ED0" w14:textId="77777777" w:rsidR="008C5A38" w:rsidRDefault="00000000">
            <w:pPr>
              <w:jc w:val="center"/>
            </w:pPr>
            <w:r>
              <w:rPr>
                <w:b/>
                <w:sz w:val="19"/>
              </w:rPr>
              <w:t>Message Broker / Event Stream</w:t>
            </w:r>
          </w:p>
        </w:tc>
      </w:tr>
      <w:tr w:rsidR="008C5A38" w14:paraId="080E6AB0" w14:textId="77777777">
        <w:trPr>
          <w:jc w:val="center"/>
        </w:trPr>
        <w:tc>
          <w:tcPr>
            <w:tcW w:w="10224" w:type="dxa"/>
            <w:shd w:val="clear" w:color="auto" w:fill="F8FBFD"/>
            <w:vAlign w:val="center"/>
          </w:tcPr>
          <w:p w14:paraId="3AB3353E" w14:textId="77777777" w:rsidR="008C5A38" w:rsidRDefault="00000000">
            <w:pPr>
              <w:jc w:val="center"/>
            </w:pPr>
            <w:r>
              <w:rPr>
                <w:sz w:val="19"/>
              </w:rPr>
              <w:t>↙                 ↓                 ↘</w:t>
            </w:r>
          </w:p>
        </w:tc>
      </w:tr>
      <w:tr w:rsidR="008C5A38" w14:paraId="50E22A21" w14:textId="77777777">
        <w:trPr>
          <w:jc w:val="center"/>
        </w:trPr>
        <w:tc>
          <w:tcPr>
            <w:tcW w:w="10224" w:type="dxa"/>
            <w:shd w:val="clear" w:color="auto" w:fill="EAF2F8"/>
            <w:vAlign w:val="center"/>
          </w:tcPr>
          <w:p w14:paraId="2C1F8947" w14:textId="77777777" w:rsidR="008C5A38" w:rsidRDefault="00000000">
            <w:pPr>
              <w:jc w:val="center"/>
            </w:pPr>
            <w:r>
              <w:rPr>
                <w:b/>
                <w:sz w:val="19"/>
              </w:rPr>
              <w:t>Inventory       Payment          Notification</w:t>
            </w:r>
          </w:p>
        </w:tc>
      </w:tr>
      <w:tr w:rsidR="008C5A38" w14:paraId="679935D2" w14:textId="77777777">
        <w:trPr>
          <w:jc w:val="center"/>
        </w:trPr>
        <w:tc>
          <w:tcPr>
            <w:tcW w:w="10224" w:type="dxa"/>
            <w:shd w:val="clear" w:color="auto" w:fill="F8FBFD"/>
            <w:vAlign w:val="center"/>
          </w:tcPr>
          <w:p w14:paraId="0F771CD1" w14:textId="77777777" w:rsidR="008C5A38" w:rsidRDefault="00000000">
            <w:pPr>
              <w:jc w:val="center"/>
            </w:pPr>
            <w:r>
              <w:rPr>
                <w:b/>
                <w:sz w:val="19"/>
              </w:rPr>
              <w:t>Consumer        Consumer         Consumer</w:t>
            </w:r>
          </w:p>
        </w:tc>
      </w:tr>
    </w:tbl>
    <w:p w14:paraId="7BB2A675" w14:textId="77777777" w:rsidR="008C5A38" w:rsidRDefault="00000000">
      <w:pPr>
        <w:jc w:val="center"/>
      </w:pPr>
      <w:r>
        <w:rPr>
          <w:i/>
          <w:sz w:val="18"/>
        </w:rPr>
        <w:t>Figure 10 - Event-driven asynchronous communication</w:t>
      </w:r>
    </w:p>
    <w:p w14:paraId="0FA8C94C" w14:textId="77777777" w:rsidR="008C5A38" w:rsidRDefault="00000000">
      <w:pPr>
        <w:pStyle w:val="Heading3"/>
      </w:pPr>
      <w:r>
        <w:t>When Asynchronous Communication Fits</w:t>
      </w:r>
    </w:p>
    <w:p w14:paraId="593F2693" w14:textId="77777777" w:rsidR="008C5A38" w:rsidRDefault="00000000">
      <w:pPr>
        <w:pStyle w:val="ListBullet"/>
      </w:pPr>
      <w:r>
        <w:t>The producer does not require an immediate business response.</w:t>
      </w:r>
    </w:p>
    <w:p w14:paraId="66B7B78E" w14:textId="77777777" w:rsidR="008C5A38" w:rsidRDefault="00000000">
      <w:pPr>
        <w:pStyle w:val="ListBullet"/>
      </w:pPr>
      <w:r>
        <w:t>Multiple consumers need to react to the same event.</w:t>
      </w:r>
    </w:p>
    <w:p w14:paraId="3109C0D7" w14:textId="77777777" w:rsidR="008C5A38" w:rsidRDefault="00000000">
      <w:pPr>
        <w:pStyle w:val="ListBullet"/>
      </w:pPr>
      <w:r>
        <w:t>Loose temporal coupling and buffering are valuable.</w:t>
      </w:r>
    </w:p>
    <w:p w14:paraId="5E37D46A" w14:textId="77777777" w:rsidR="008C5A38" w:rsidRDefault="00000000">
      <w:pPr>
        <w:pStyle w:val="ListBullet"/>
      </w:pPr>
      <w:r>
        <w:t>The business accepts eventual consistency.</w:t>
      </w:r>
    </w:p>
    <w:p w14:paraId="1EDCDE52" w14:textId="77777777" w:rsidR="008C5A38" w:rsidRDefault="00000000">
      <w:pPr>
        <w:pStyle w:val="Heading3"/>
      </w:pPr>
      <w:r>
        <w:t>Important Messaging Concerns</w:t>
      </w:r>
    </w:p>
    <w:p w14:paraId="1A49B447" w14:textId="77777777" w:rsidR="008C5A38" w:rsidRDefault="00000000">
      <w:pPr>
        <w:pStyle w:val="ListBullet"/>
      </w:pPr>
      <w:r>
        <w:t>Idempotency: processing the same message more than once should not corrupt state.</w:t>
      </w:r>
    </w:p>
    <w:p w14:paraId="1895BC05" w14:textId="77777777" w:rsidR="008C5A38" w:rsidRDefault="00000000">
      <w:pPr>
        <w:pStyle w:val="ListBullet"/>
      </w:pPr>
      <w:r>
        <w:t>Ordering: determine whether event order matters and at what key/aggregate level.</w:t>
      </w:r>
    </w:p>
    <w:p w14:paraId="435AD672" w14:textId="77777777" w:rsidR="008C5A38" w:rsidRDefault="00000000">
      <w:pPr>
        <w:pStyle w:val="ListBullet"/>
      </w:pPr>
      <w:r>
        <w:t>Retries and dead-letter handling: define what happens when processing repeatedly fails.</w:t>
      </w:r>
    </w:p>
    <w:p w14:paraId="0EE1A9F6" w14:textId="77777777" w:rsidR="008C5A38" w:rsidRDefault="00000000">
      <w:pPr>
        <w:pStyle w:val="ListBullet"/>
      </w:pPr>
      <w:r>
        <w:t>Schema evolution: events are contracts and should evolve compatibly.</w:t>
      </w:r>
    </w:p>
    <w:p w14:paraId="0241EDFB" w14:textId="77777777" w:rsidR="008C5A38" w:rsidRDefault="00000000">
      <w:pPr>
        <w:pStyle w:val="ListBullet"/>
      </w:pPr>
      <w:r>
        <w:t>Observability: trace message IDs, correlation IDs and processing outcomes.</w:t>
      </w:r>
    </w:p>
    <w:p w14:paraId="36535EB9" w14:textId="77777777" w:rsidR="008C5A38" w:rsidRDefault="00000000">
      <w:pPr>
        <w:pStyle w:val="Heading2"/>
      </w:pPr>
      <w:r>
        <w:t>Synchronous vs Asynchronous</w:t>
      </w:r>
    </w:p>
    <w:tbl>
      <w:tblPr>
        <w:tblW w:w="0" w:type="auto"/>
        <w:tblLook w:val="04A0" w:firstRow="1" w:lastRow="0" w:firstColumn="1" w:lastColumn="0" w:noHBand="0" w:noVBand="1"/>
      </w:tblPr>
      <w:tblGrid>
        <w:gridCol w:w="3408"/>
        <w:gridCol w:w="3408"/>
        <w:gridCol w:w="3408"/>
      </w:tblGrid>
      <w:tr w:rsidR="008C5A38" w14:paraId="6246B93B" w14:textId="77777777">
        <w:tc>
          <w:tcPr>
            <w:tcW w:w="3408" w:type="dxa"/>
            <w:shd w:val="clear" w:color="auto" w:fill="D9EAD3"/>
            <w:vAlign w:val="center"/>
          </w:tcPr>
          <w:p w14:paraId="37659CF3" w14:textId="77777777" w:rsidR="008C5A38" w:rsidRDefault="00000000">
            <w:r>
              <w:rPr>
                <w:b/>
                <w:sz w:val="19"/>
              </w:rPr>
              <w:t>Aspect</w:t>
            </w:r>
          </w:p>
        </w:tc>
        <w:tc>
          <w:tcPr>
            <w:tcW w:w="3408" w:type="dxa"/>
            <w:shd w:val="clear" w:color="auto" w:fill="D9EAD3"/>
            <w:vAlign w:val="center"/>
          </w:tcPr>
          <w:p w14:paraId="5042FA88" w14:textId="77777777" w:rsidR="008C5A38" w:rsidRDefault="00000000">
            <w:r>
              <w:rPr>
                <w:b/>
                <w:sz w:val="19"/>
              </w:rPr>
              <w:t>Synchronous</w:t>
            </w:r>
          </w:p>
        </w:tc>
        <w:tc>
          <w:tcPr>
            <w:tcW w:w="3408" w:type="dxa"/>
            <w:shd w:val="clear" w:color="auto" w:fill="D9EAD3"/>
            <w:vAlign w:val="center"/>
          </w:tcPr>
          <w:p w14:paraId="34920E98" w14:textId="77777777" w:rsidR="008C5A38" w:rsidRDefault="00000000">
            <w:r>
              <w:rPr>
                <w:b/>
                <w:sz w:val="19"/>
              </w:rPr>
              <w:t>Asynchronous</w:t>
            </w:r>
          </w:p>
        </w:tc>
      </w:tr>
      <w:tr w:rsidR="008C5A38" w14:paraId="614F30A5" w14:textId="77777777">
        <w:tc>
          <w:tcPr>
            <w:tcW w:w="3408" w:type="dxa"/>
            <w:vAlign w:val="center"/>
          </w:tcPr>
          <w:p w14:paraId="4E3CE85F" w14:textId="77777777" w:rsidR="008C5A38" w:rsidRDefault="00000000">
            <w:r>
              <w:rPr>
                <w:sz w:val="19"/>
              </w:rPr>
              <w:lastRenderedPageBreak/>
              <w:t>Response</w:t>
            </w:r>
          </w:p>
        </w:tc>
        <w:tc>
          <w:tcPr>
            <w:tcW w:w="3408" w:type="dxa"/>
            <w:vAlign w:val="center"/>
          </w:tcPr>
          <w:p w14:paraId="11AB597C" w14:textId="77777777" w:rsidR="008C5A38" w:rsidRDefault="00000000">
            <w:r>
              <w:rPr>
                <w:sz w:val="19"/>
              </w:rPr>
              <w:t>Immediate</w:t>
            </w:r>
          </w:p>
        </w:tc>
        <w:tc>
          <w:tcPr>
            <w:tcW w:w="3408" w:type="dxa"/>
            <w:vAlign w:val="center"/>
          </w:tcPr>
          <w:p w14:paraId="75949CC5" w14:textId="77777777" w:rsidR="008C5A38" w:rsidRDefault="00000000">
            <w:r>
              <w:rPr>
                <w:sz w:val="19"/>
              </w:rPr>
              <w:t>Usually later / event-driven</w:t>
            </w:r>
          </w:p>
        </w:tc>
      </w:tr>
      <w:tr w:rsidR="008C5A38" w14:paraId="1EB594FF" w14:textId="77777777">
        <w:tc>
          <w:tcPr>
            <w:tcW w:w="3408" w:type="dxa"/>
            <w:vAlign w:val="center"/>
          </w:tcPr>
          <w:p w14:paraId="360A062E" w14:textId="77777777" w:rsidR="008C5A38" w:rsidRDefault="00000000">
            <w:r>
              <w:rPr>
                <w:sz w:val="19"/>
              </w:rPr>
              <w:t>Coupling</w:t>
            </w:r>
          </w:p>
        </w:tc>
        <w:tc>
          <w:tcPr>
            <w:tcW w:w="3408" w:type="dxa"/>
            <w:vAlign w:val="center"/>
          </w:tcPr>
          <w:p w14:paraId="399BDD31" w14:textId="77777777" w:rsidR="008C5A38" w:rsidRDefault="00000000">
            <w:r>
              <w:rPr>
                <w:sz w:val="19"/>
              </w:rPr>
              <w:t>Higher runtime dependency</w:t>
            </w:r>
          </w:p>
        </w:tc>
        <w:tc>
          <w:tcPr>
            <w:tcW w:w="3408" w:type="dxa"/>
            <w:vAlign w:val="center"/>
          </w:tcPr>
          <w:p w14:paraId="2B816968" w14:textId="77777777" w:rsidR="008C5A38" w:rsidRDefault="00000000">
            <w:r>
              <w:rPr>
                <w:sz w:val="19"/>
              </w:rPr>
              <w:t>Lower temporal coupling</w:t>
            </w:r>
          </w:p>
        </w:tc>
      </w:tr>
      <w:tr w:rsidR="008C5A38" w14:paraId="2DE2D25A" w14:textId="77777777">
        <w:tc>
          <w:tcPr>
            <w:tcW w:w="3408" w:type="dxa"/>
            <w:vAlign w:val="center"/>
          </w:tcPr>
          <w:p w14:paraId="3721C8CA" w14:textId="77777777" w:rsidR="008C5A38" w:rsidRDefault="00000000">
            <w:r>
              <w:rPr>
                <w:sz w:val="19"/>
              </w:rPr>
              <w:t>Failure handling</w:t>
            </w:r>
          </w:p>
        </w:tc>
        <w:tc>
          <w:tcPr>
            <w:tcW w:w="3408" w:type="dxa"/>
            <w:vAlign w:val="center"/>
          </w:tcPr>
          <w:p w14:paraId="2620B22B" w14:textId="77777777" w:rsidR="008C5A38" w:rsidRDefault="00000000">
            <w:r>
              <w:rPr>
                <w:sz w:val="19"/>
              </w:rPr>
              <w:t>Timeouts, circuit breakers, retries</w:t>
            </w:r>
          </w:p>
        </w:tc>
        <w:tc>
          <w:tcPr>
            <w:tcW w:w="3408" w:type="dxa"/>
            <w:vAlign w:val="center"/>
          </w:tcPr>
          <w:p w14:paraId="4F5FEBB8" w14:textId="77777777" w:rsidR="008C5A38" w:rsidRDefault="00000000">
            <w:r>
              <w:rPr>
                <w:sz w:val="19"/>
              </w:rPr>
              <w:t>Retries, DLQ, replay/idempotency</w:t>
            </w:r>
          </w:p>
        </w:tc>
      </w:tr>
      <w:tr w:rsidR="008C5A38" w14:paraId="59C0A126" w14:textId="77777777">
        <w:tc>
          <w:tcPr>
            <w:tcW w:w="3408" w:type="dxa"/>
            <w:vAlign w:val="center"/>
          </w:tcPr>
          <w:p w14:paraId="71AC9EBC" w14:textId="77777777" w:rsidR="008C5A38" w:rsidRDefault="00000000">
            <w:r>
              <w:rPr>
                <w:sz w:val="19"/>
              </w:rPr>
              <w:t>Latency</w:t>
            </w:r>
          </w:p>
        </w:tc>
        <w:tc>
          <w:tcPr>
            <w:tcW w:w="3408" w:type="dxa"/>
            <w:vAlign w:val="center"/>
          </w:tcPr>
          <w:p w14:paraId="06527C8D" w14:textId="77777777" w:rsidR="008C5A38" w:rsidRDefault="00000000">
            <w:r>
              <w:rPr>
                <w:sz w:val="19"/>
              </w:rPr>
              <w:t>Caller waits</w:t>
            </w:r>
          </w:p>
        </w:tc>
        <w:tc>
          <w:tcPr>
            <w:tcW w:w="3408" w:type="dxa"/>
            <w:vAlign w:val="center"/>
          </w:tcPr>
          <w:p w14:paraId="2580D037" w14:textId="77777777" w:rsidR="008C5A38" w:rsidRDefault="00000000">
            <w:r>
              <w:rPr>
                <w:sz w:val="19"/>
              </w:rPr>
              <w:t>Producer can continue</w:t>
            </w:r>
          </w:p>
        </w:tc>
      </w:tr>
      <w:tr w:rsidR="008C5A38" w14:paraId="2F77EF4E" w14:textId="77777777">
        <w:tc>
          <w:tcPr>
            <w:tcW w:w="3408" w:type="dxa"/>
            <w:vAlign w:val="center"/>
          </w:tcPr>
          <w:p w14:paraId="4DF32078" w14:textId="77777777" w:rsidR="008C5A38" w:rsidRDefault="00000000">
            <w:r>
              <w:rPr>
                <w:sz w:val="19"/>
              </w:rPr>
              <w:t>Typical use</w:t>
            </w:r>
          </w:p>
        </w:tc>
        <w:tc>
          <w:tcPr>
            <w:tcW w:w="3408" w:type="dxa"/>
            <w:vAlign w:val="center"/>
          </w:tcPr>
          <w:p w14:paraId="03318A7E" w14:textId="77777777" w:rsidR="008C5A38" w:rsidRDefault="00000000">
            <w:r>
              <w:rPr>
                <w:sz w:val="19"/>
              </w:rPr>
              <w:t>Queries, immediate validations</w:t>
            </w:r>
          </w:p>
        </w:tc>
        <w:tc>
          <w:tcPr>
            <w:tcW w:w="3408" w:type="dxa"/>
            <w:vAlign w:val="center"/>
          </w:tcPr>
          <w:p w14:paraId="1E9AB0A8" w14:textId="77777777" w:rsidR="008C5A38" w:rsidRDefault="00000000">
            <w:r>
              <w:rPr>
                <w:sz w:val="19"/>
              </w:rPr>
              <w:t>Events, workflows, fan-out processing</w:t>
            </w:r>
          </w:p>
        </w:tc>
      </w:tr>
      <w:tr w:rsidR="008C5A38" w14:paraId="3007C9BD" w14:textId="77777777">
        <w:tc>
          <w:tcPr>
            <w:tcW w:w="3408" w:type="dxa"/>
            <w:vAlign w:val="center"/>
          </w:tcPr>
          <w:p w14:paraId="27245EC0" w14:textId="77777777" w:rsidR="008C5A38" w:rsidRDefault="00000000">
            <w:r>
              <w:rPr>
                <w:sz w:val="19"/>
              </w:rPr>
              <w:t>Examples</w:t>
            </w:r>
          </w:p>
        </w:tc>
        <w:tc>
          <w:tcPr>
            <w:tcW w:w="3408" w:type="dxa"/>
            <w:vAlign w:val="center"/>
          </w:tcPr>
          <w:p w14:paraId="3953B64E" w14:textId="77777777" w:rsidR="008C5A38" w:rsidRDefault="00000000">
            <w:r>
              <w:rPr>
                <w:sz w:val="19"/>
              </w:rPr>
              <w:t>REST, gRPC</w:t>
            </w:r>
          </w:p>
        </w:tc>
        <w:tc>
          <w:tcPr>
            <w:tcW w:w="3408" w:type="dxa"/>
            <w:vAlign w:val="center"/>
          </w:tcPr>
          <w:p w14:paraId="5B859DE9" w14:textId="77777777" w:rsidR="008C5A38" w:rsidRDefault="00000000">
            <w:r>
              <w:rPr>
                <w:sz w:val="19"/>
              </w:rPr>
              <w:t>Kafka, RabbitMQ</w:t>
            </w:r>
          </w:p>
        </w:tc>
      </w:tr>
    </w:tbl>
    <w:p w14:paraId="35D32630" w14:textId="77777777" w:rsidR="008C5A38" w:rsidRDefault="00000000">
      <w:pPr>
        <w:pStyle w:val="Heading1"/>
      </w:pPr>
      <w:r>
        <w:t>9. End-to-End Example: Place Order</w:t>
      </w:r>
    </w:p>
    <w:tbl>
      <w:tblPr>
        <w:tblW w:w="0" w:type="auto"/>
        <w:jc w:val="center"/>
        <w:tblLayout w:type="fixed"/>
        <w:tblLook w:val="04A0" w:firstRow="1" w:lastRow="0" w:firstColumn="1" w:lastColumn="0" w:noHBand="0" w:noVBand="1"/>
      </w:tblPr>
      <w:tblGrid>
        <w:gridCol w:w="10224"/>
      </w:tblGrid>
      <w:tr w:rsidR="008C5A38" w14:paraId="672974E2" w14:textId="77777777">
        <w:trPr>
          <w:jc w:val="center"/>
        </w:trPr>
        <w:tc>
          <w:tcPr>
            <w:tcW w:w="10224" w:type="dxa"/>
            <w:shd w:val="clear" w:color="auto" w:fill="EAF2F8"/>
            <w:vAlign w:val="center"/>
          </w:tcPr>
          <w:p w14:paraId="006CC0B4" w14:textId="77777777" w:rsidR="008C5A38" w:rsidRDefault="00000000">
            <w:pPr>
              <w:jc w:val="center"/>
            </w:pPr>
            <w:r>
              <w:rPr>
                <w:sz w:val="19"/>
              </w:rPr>
              <w:t>Client → API Gateway → Order Service</w:t>
            </w:r>
          </w:p>
        </w:tc>
      </w:tr>
      <w:tr w:rsidR="008C5A38" w14:paraId="11CB3AF2" w14:textId="77777777">
        <w:trPr>
          <w:jc w:val="center"/>
        </w:trPr>
        <w:tc>
          <w:tcPr>
            <w:tcW w:w="10224" w:type="dxa"/>
            <w:shd w:val="clear" w:color="auto" w:fill="F8FBFD"/>
            <w:vAlign w:val="center"/>
          </w:tcPr>
          <w:p w14:paraId="3C75E47C" w14:textId="77777777" w:rsidR="008C5A38" w:rsidRDefault="00000000">
            <w:pPr>
              <w:jc w:val="center"/>
            </w:pPr>
            <w:r>
              <w:rPr>
                <w:sz w:val="19"/>
              </w:rPr>
              <w:t>Order Service → Inventory Service (check/reserve stock)</w:t>
            </w:r>
          </w:p>
        </w:tc>
      </w:tr>
      <w:tr w:rsidR="008C5A38" w14:paraId="0C02CFB3" w14:textId="77777777">
        <w:trPr>
          <w:jc w:val="center"/>
        </w:trPr>
        <w:tc>
          <w:tcPr>
            <w:tcW w:w="10224" w:type="dxa"/>
            <w:shd w:val="clear" w:color="auto" w:fill="EAF2F8"/>
            <w:vAlign w:val="center"/>
          </w:tcPr>
          <w:p w14:paraId="3CA11DD9" w14:textId="77777777" w:rsidR="008C5A38" w:rsidRDefault="00000000">
            <w:pPr>
              <w:jc w:val="center"/>
            </w:pPr>
            <w:r>
              <w:rPr>
                <w:sz w:val="19"/>
              </w:rPr>
              <w:t>Order Service → creates PENDING order in Order DB</w:t>
            </w:r>
          </w:p>
        </w:tc>
      </w:tr>
      <w:tr w:rsidR="008C5A38" w14:paraId="467611E9" w14:textId="77777777">
        <w:trPr>
          <w:jc w:val="center"/>
        </w:trPr>
        <w:tc>
          <w:tcPr>
            <w:tcW w:w="10224" w:type="dxa"/>
            <w:shd w:val="clear" w:color="auto" w:fill="F8FBFD"/>
            <w:vAlign w:val="center"/>
          </w:tcPr>
          <w:p w14:paraId="62E6AC8A" w14:textId="77777777" w:rsidR="008C5A38" w:rsidRDefault="00000000">
            <w:pPr>
              <w:jc w:val="center"/>
            </w:pPr>
            <w:r>
              <w:rPr>
                <w:sz w:val="19"/>
              </w:rPr>
              <w:t>Order Service → publishes OrderCreated</w:t>
            </w:r>
          </w:p>
        </w:tc>
      </w:tr>
      <w:tr w:rsidR="008C5A38" w14:paraId="3C5C700B" w14:textId="77777777">
        <w:trPr>
          <w:jc w:val="center"/>
        </w:trPr>
        <w:tc>
          <w:tcPr>
            <w:tcW w:w="10224" w:type="dxa"/>
            <w:shd w:val="clear" w:color="auto" w:fill="EAF2F8"/>
            <w:vAlign w:val="center"/>
          </w:tcPr>
          <w:p w14:paraId="3A99E113" w14:textId="77777777" w:rsidR="008C5A38" w:rsidRDefault="00000000">
            <w:pPr>
              <w:jc w:val="center"/>
            </w:pPr>
            <w:r>
              <w:rPr>
                <w:sz w:val="19"/>
              </w:rPr>
              <w:t>Payment Service consumes event → processes payment</w:t>
            </w:r>
          </w:p>
        </w:tc>
      </w:tr>
      <w:tr w:rsidR="008C5A38" w14:paraId="46C3369E" w14:textId="77777777">
        <w:trPr>
          <w:jc w:val="center"/>
        </w:trPr>
        <w:tc>
          <w:tcPr>
            <w:tcW w:w="10224" w:type="dxa"/>
            <w:shd w:val="clear" w:color="auto" w:fill="F8FBFD"/>
            <w:vAlign w:val="center"/>
          </w:tcPr>
          <w:p w14:paraId="41431D2E" w14:textId="77777777" w:rsidR="008C5A38" w:rsidRDefault="00000000">
            <w:pPr>
              <w:jc w:val="center"/>
            </w:pPr>
            <w:r>
              <w:rPr>
                <w:sz w:val="19"/>
              </w:rPr>
              <w:t>Notification Service consumes event/status → sends confirmation</w:t>
            </w:r>
          </w:p>
        </w:tc>
      </w:tr>
      <w:tr w:rsidR="008C5A38" w14:paraId="5A04584A" w14:textId="77777777">
        <w:trPr>
          <w:jc w:val="center"/>
        </w:trPr>
        <w:tc>
          <w:tcPr>
            <w:tcW w:w="10224" w:type="dxa"/>
            <w:shd w:val="clear" w:color="auto" w:fill="EAF2F8"/>
            <w:vAlign w:val="center"/>
          </w:tcPr>
          <w:p w14:paraId="4A131B1F" w14:textId="77777777" w:rsidR="008C5A38" w:rsidRDefault="00000000">
            <w:pPr>
              <w:jc w:val="center"/>
            </w:pPr>
            <w:r>
              <w:rPr>
                <w:b/>
                <w:sz w:val="19"/>
              </w:rPr>
              <w:t>Order status becomes CONFIRMED when workflow succeeds</w:t>
            </w:r>
          </w:p>
        </w:tc>
      </w:tr>
    </w:tbl>
    <w:p w14:paraId="73BBFB87" w14:textId="77777777" w:rsidR="008C5A38" w:rsidRDefault="00000000">
      <w:pPr>
        <w:jc w:val="center"/>
      </w:pPr>
      <w:r>
        <w:rPr>
          <w:i/>
          <w:sz w:val="18"/>
        </w:rPr>
        <w:t>Figure 11 - Example order workflow combining service ownership and communication</w:t>
      </w:r>
    </w:p>
    <w:p w14:paraId="0DAD526C" w14:textId="77777777" w:rsidR="008C5A38" w:rsidRDefault="00000000">
      <w:r>
        <w:t>This example demonstrates the major microservices ideas together: business-aligned services, database ownership, explicit communication, independent responsibilities and distributed workflow management.</w:t>
      </w:r>
    </w:p>
    <w:p w14:paraId="4D3FADC2" w14:textId="77777777" w:rsidR="008C5A38" w:rsidRDefault="00000000">
      <w:pPr>
        <w:pStyle w:val="Heading1"/>
      </w:pPr>
      <w:r>
        <w:t>10. Practical Design Guidelines</w:t>
      </w:r>
    </w:p>
    <w:p w14:paraId="1EF9D1FB" w14:textId="77777777" w:rsidR="008C5A38" w:rsidRDefault="00000000">
      <w:pPr>
        <w:pStyle w:val="ListNumber"/>
      </w:pPr>
      <w:r>
        <w:t>Start with business boundaries, not with a target number of services.</w:t>
      </w:r>
    </w:p>
    <w:p w14:paraId="70F9503D" w14:textId="77777777" w:rsidR="008C5A38" w:rsidRDefault="00000000">
      <w:pPr>
        <w:pStyle w:val="ListNumber"/>
      </w:pPr>
      <w:r>
        <w:t>Prefer a modular monolith when the domain/team is still small and microservices complexity is not justified.</w:t>
      </w:r>
    </w:p>
    <w:p w14:paraId="27882DFF" w14:textId="77777777" w:rsidR="008C5A38" w:rsidRDefault="00000000">
      <w:pPr>
        <w:pStyle w:val="ListNumber"/>
      </w:pPr>
      <w:r>
        <w:t>Do not create one microservice for every database table or entity.</w:t>
      </w:r>
    </w:p>
    <w:p w14:paraId="2E59509A" w14:textId="77777777" w:rsidR="008C5A38" w:rsidRDefault="00000000">
      <w:pPr>
        <w:pStyle w:val="ListNumber"/>
      </w:pPr>
      <w:r>
        <w:t>Do not share private service databases.</w:t>
      </w:r>
    </w:p>
    <w:p w14:paraId="3375E9EE" w14:textId="77777777" w:rsidR="008C5A38" w:rsidRDefault="00000000">
      <w:pPr>
        <w:pStyle w:val="ListNumber"/>
      </w:pPr>
      <w:r>
        <w:t>Keep synchronous dependency chains short.</w:t>
      </w:r>
    </w:p>
    <w:p w14:paraId="4D9C1BF6" w14:textId="77777777" w:rsidR="008C5A38" w:rsidRDefault="00000000">
      <w:pPr>
        <w:pStyle w:val="ListNumber"/>
      </w:pPr>
      <w:r>
        <w:t>Use events for facts that other services may react to, such as OrderCreated or PaymentCompleted.</w:t>
      </w:r>
    </w:p>
    <w:p w14:paraId="78E997A9" w14:textId="77777777" w:rsidR="008C5A38" w:rsidRDefault="00000000">
      <w:pPr>
        <w:pStyle w:val="ListNumber"/>
      </w:pPr>
      <w:r>
        <w:t>Define API/event contracts and compatibility rules.</w:t>
      </w:r>
    </w:p>
    <w:p w14:paraId="346C32CB" w14:textId="77777777" w:rsidR="008C5A38" w:rsidRDefault="00000000">
      <w:pPr>
        <w:pStyle w:val="ListNumber"/>
      </w:pPr>
      <w:r>
        <w:t>Add correlation IDs and distributed tracing early.</w:t>
      </w:r>
    </w:p>
    <w:p w14:paraId="35E56E16" w14:textId="77777777" w:rsidR="008C5A38" w:rsidRDefault="00000000">
      <w:pPr>
        <w:pStyle w:val="ListNumber"/>
      </w:pPr>
      <w:r>
        <w:t>Design every remote call assuming latency and failure are possible.</w:t>
      </w:r>
    </w:p>
    <w:p w14:paraId="3DBD21C0" w14:textId="77777777" w:rsidR="008C5A38" w:rsidRDefault="00000000">
      <w:pPr>
        <w:pStyle w:val="ListNumber"/>
      </w:pPr>
      <w:r>
        <w:t>Automate builds, tests, deployments, configuration and monitoring.</w:t>
      </w:r>
    </w:p>
    <w:p w14:paraId="1BC4A1D6" w14:textId="77777777" w:rsidR="008C5A38" w:rsidRDefault="00000000">
      <w:pPr>
        <w:pStyle w:val="ListNumber"/>
      </w:pPr>
      <w:r>
        <w:t>Use idempotency for operations that can be retried.</w:t>
      </w:r>
    </w:p>
    <w:p w14:paraId="61815579" w14:textId="77777777" w:rsidR="008C5A38" w:rsidRDefault="00000000">
      <w:pPr>
        <w:pStyle w:val="ListNumber"/>
      </w:pPr>
      <w:r>
        <w:t>Avoid a distributed monolith: independent services should not require coordinated deployment for routine changes.</w:t>
      </w:r>
    </w:p>
    <w:p w14:paraId="39B8EEC8" w14:textId="77777777" w:rsidR="008C5A38" w:rsidRDefault="00000000">
      <w:pPr>
        <w:pStyle w:val="Heading1"/>
      </w:pPr>
      <w:r>
        <w:lastRenderedPageBreak/>
        <w:t>11. Common Anti-Patterns</w:t>
      </w:r>
    </w:p>
    <w:p w14:paraId="06AD30BF" w14:textId="77777777" w:rsidR="008C5A38" w:rsidRDefault="00000000">
      <w:pPr>
        <w:pStyle w:val="ListBullet"/>
      </w:pPr>
      <w:r>
        <w:t>Nano-services: services are so small that most business operations require many network calls.</w:t>
      </w:r>
    </w:p>
    <w:p w14:paraId="3D33CACE" w14:textId="77777777" w:rsidR="008C5A38" w:rsidRDefault="00000000">
      <w:pPr>
        <w:pStyle w:val="ListBullet"/>
      </w:pPr>
      <w:r>
        <w:t>Shared database microservices: services look separate but are tightly coupled through tables.</w:t>
      </w:r>
    </w:p>
    <w:p w14:paraId="06F81C41" w14:textId="77777777" w:rsidR="008C5A38" w:rsidRDefault="00000000">
      <w:pPr>
        <w:pStyle w:val="ListBullet"/>
      </w:pPr>
      <w:r>
        <w:t>Chatty architecture: a single request triggers many sequential remote calls.</w:t>
      </w:r>
    </w:p>
    <w:p w14:paraId="77608DCD" w14:textId="77777777" w:rsidR="008C5A38" w:rsidRDefault="00000000">
      <w:pPr>
        <w:pStyle w:val="ListBullet"/>
      </w:pPr>
      <w:r>
        <w:t>Shared domain model library everywhere: internal changes propagate across many services.</w:t>
      </w:r>
    </w:p>
    <w:p w14:paraId="4E2CE769" w14:textId="77777777" w:rsidR="008C5A38" w:rsidRDefault="00000000">
      <w:pPr>
        <w:pStyle w:val="ListBullet"/>
      </w:pPr>
      <w:r>
        <w:t>No ownership: multiple teams frequently modify the same service without clear responsibility.</w:t>
      </w:r>
    </w:p>
    <w:p w14:paraId="2BB67D63" w14:textId="77777777" w:rsidR="008C5A38" w:rsidRDefault="00000000">
      <w:pPr>
        <w:pStyle w:val="ListBullet"/>
      </w:pPr>
      <w:r>
        <w:t>Microservices without observability: production issues become extremely difficult to diagnose.</w:t>
      </w:r>
    </w:p>
    <w:p w14:paraId="12F51B6E" w14:textId="77777777" w:rsidR="008C5A38" w:rsidRDefault="00000000">
      <w:pPr>
        <w:pStyle w:val="ListBullet"/>
      </w:pPr>
      <w:r>
        <w:t>Using microservices only because they are popular, without a scaling, domain or organizational reason.</w:t>
      </w:r>
    </w:p>
    <w:p w14:paraId="602A03FB" w14:textId="77777777" w:rsidR="008C5A38" w:rsidRDefault="00000000">
      <w:pPr>
        <w:pStyle w:val="Heading1"/>
      </w:pPr>
      <w:r>
        <w:t>12. Quick Decision Guide: Monolith or Microservices?</w:t>
      </w:r>
    </w:p>
    <w:tbl>
      <w:tblPr>
        <w:tblW w:w="0" w:type="auto"/>
        <w:tblLook w:val="04A0" w:firstRow="1" w:lastRow="0" w:firstColumn="1" w:lastColumn="0" w:noHBand="0" w:noVBand="1"/>
      </w:tblPr>
      <w:tblGrid>
        <w:gridCol w:w="3408"/>
        <w:gridCol w:w="3408"/>
        <w:gridCol w:w="3408"/>
      </w:tblGrid>
      <w:tr w:rsidR="008C5A38" w14:paraId="787A5970" w14:textId="77777777">
        <w:tc>
          <w:tcPr>
            <w:tcW w:w="3408" w:type="dxa"/>
            <w:shd w:val="clear" w:color="auto" w:fill="FFF2CC"/>
            <w:vAlign w:val="center"/>
          </w:tcPr>
          <w:p w14:paraId="46E796CA" w14:textId="77777777" w:rsidR="008C5A38" w:rsidRDefault="00000000">
            <w:r>
              <w:rPr>
                <w:b/>
                <w:sz w:val="19"/>
              </w:rPr>
              <w:t>Situation</w:t>
            </w:r>
          </w:p>
        </w:tc>
        <w:tc>
          <w:tcPr>
            <w:tcW w:w="3408" w:type="dxa"/>
            <w:shd w:val="clear" w:color="auto" w:fill="FFF2CC"/>
            <w:vAlign w:val="center"/>
          </w:tcPr>
          <w:p w14:paraId="3D909EB9" w14:textId="77777777" w:rsidR="008C5A38" w:rsidRDefault="00000000">
            <w:r>
              <w:rPr>
                <w:b/>
                <w:sz w:val="19"/>
              </w:rPr>
              <w:t>Usually Prefer</w:t>
            </w:r>
          </w:p>
        </w:tc>
        <w:tc>
          <w:tcPr>
            <w:tcW w:w="3408" w:type="dxa"/>
            <w:shd w:val="clear" w:color="auto" w:fill="FFF2CC"/>
            <w:vAlign w:val="center"/>
          </w:tcPr>
          <w:p w14:paraId="7025E2CA" w14:textId="77777777" w:rsidR="008C5A38" w:rsidRDefault="00000000">
            <w:r>
              <w:rPr>
                <w:b/>
                <w:sz w:val="19"/>
              </w:rPr>
              <w:t>Reason</w:t>
            </w:r>
          </w:p>
        </w:tc>
      </w:tr>
      <w:tr w:rsidR="008C5A38" w14:paraId="587F6FFE" w14:textId="77777777">
        <w:tc>
          <w:tcPr>
            <w:tcW w:w="3408" w:type="dxa"/>
            <w:vAlign w:val="center"/>
          </w:tcPr>
          <w:p w14:paraId="08C619D9" w14:textId="77777777" w:rsidR="008C5A38" w:rsidRDefault="00000000">
            <w:r>
              <w:rPr>
                <w:sz w:val="19"/>
              </w:rPr>
              <w:t>Small product / small team / rapidly changing domain</w:t>
            </w:r>
          </w:p>
        </w:tc>
        <w:tc>
          <w:tcPr>
            <w:tcW w:w="3408" w:type="dxa"/>
            <w:vAlign w:val="center"/>
          </w:tcPr>
          <w:p w14:paraId="32DA4C8F" w14:textId="77777777" w:rsidR="008C5A38" w:rsidRDefault="00000000">
            <w:r>
              <w:rPr>
                <w:sz w:val="19"/>
              </w:rPr>
              <w:t>Modular monolith</w:t>
            </w:r>
          </w:p>
        </w:tc>
        <w:tc>
          <w:tcPr>
            <w:tcW w:w="3408" w:type="dxa"/>
            <w:vAlign w:val="center"/>
          </w:tcPr>
          <w:p w14:paraId="7BB7E2A9" w14:textId="77777777" w:rsidR="008C5A38" w:rsidRDefault="00000000">
            <w:r>
              <w:rPr>
                <w:sz w:val="19"/>
              </w:rPr>
              <w:t>Lower operational overhead and faster initial iteration</w:t>
            </w:r>
          </w:p>
        </w:tc>
      </w:tr>
      <w:tr w:rsidR="008C5A38" w14:paraId="547C93B1" w14:textId="77777777">
        <w:tc>
          <w:tcPr>
            <w:tcW w:w="3408" w:type="dxa"/>
            <w:vAlign w:val="center"/>
          </w:tcPr>
          <w:p w14:paraId="2BF85431" w14:textId="77777777" w:rsidR="008C5A38" w:rsidRDefault="00000000">
            <w:r>
              <w:rPr>
                <w:sz w:val="19"/>
              </w:rPr>
              <w:t>Large domain with clear independent capabilities</w:t>
            </w:r>
          </w:p>
        </w:tc>
        <w:tc>
          <w:tcPr>
            <w:tcW w:w="3408" w:type="dxa"/>
            <w:vAlign w:val="center"/>
          </w:tcPr>
          <w:p w14:paraId="70C2AB5F" w14:textId="77777777" w:rsidR="008C5A38" w:rsidRDefault="00000000">
            <w:r>
              <w:rPr>
                <w:sz w:val="19"/>
              </w:rPr>
              <w:t>Microservices may fit</w:t>
            </w:r>
          </w:p>
        </w:tc>
        <w:tc>
          <w:tcPr>
            <w:tcW w:w="3408" w:type="dxa"/>
            <w:vAlign w:val="center"/>
          </w:tcPr>
          <w:p w14:paraId="773557F7" w14:textId="77777777" w:rsidR="008C5A38" w:rsidRDefault="00000000">
            <w:r>
              <w:rPr>
                <w:sz w:val="19"/>
              </w:rPr>
              <w:t>Boundaries and ownership can be separated</w:t>
            </w:r>
          </w:p>
        </w:tc>
      </w:tr>
      <w:tr w:rsidR="008C5A38" w14:paraId="1C7257AD" w14:textId="77777777">
        <w:tc>
          <w:tcPr>
            <w:tcW w:w="3408" w:type="dxa"/>
            <w:vAlign w:val="center"/>
          </w:tcPr>
          <w:p w14:paraId="4A3ADBF8" w14:textId="77777777" w:rsidR="008C5A38" w:rsidRDefault="00000000">
            <w:r>
              <w:rPr>
                <w:sz w:val="19"/>
              </w:rPr>
              <w:t>Different modules have very different scaling needs</w:t>
            </w:r>
          </w:p>
        </w:tc>
        <w:tc>
          <w:tcPr>
            <w:tcW w:w="3408" w:type="dxa"/>
            <w:vAlign w:val="center"/>
          </w:tcPr>
          <w:p w14:paraId="4F159DCC" w14:textId="77777777" w:rsidR="008C5A38" w:rsidRDefault="00000000">
            <w:r>
              <w:rPr>
                <w:sz w:val="19"/>
              </w:rPr>
              <w:t>Microservices may fit</w:t>
            </w:r>
          </w:p>
        </w:tc>
        <w:tc>
          <w:tcPr>
            <w:tcW w:w="3408" w:type="dxa"/>
            <w:vAlign w:val="center"/>
          </w:tcPr>
          <w:p w14:paraId="0B5379BF" w14:textId="77777777" w:rsidR="008C5A38" w:rsidRDefault="00000000">
            <w:r>
              <w:rPr>
                <w:sz w:val="19"/>
              </w:rPr>
              <w:t>Independent scaling can reduce waste</w:t>
            </w:r>
          </w:p>
        </w:tc>
      </w:tr>
      <w:tr w:rsidR="008C5A38" w14:paraId="6D3C67FB" w14:textId="77777777">
        <w:tc>
          <w:tcPr>
            <w:tcW w:w="3408" w:type="dxa"/>
            <w:vAlign w:val="center"/>
          </w:tcPr>
          <w:p w14:paraId="699A3FAB" w14:textId="77777777" w:rsidR="008C5A38" w:rsidRDefault="00000000">
            <w:r>
              <w:rPr>
                <w:sz w:val="19"/>
              </w:rPr>
              <w:t>Organization has multiple autonomous teams</w:t>
            </w:r>
          </w:p>
        </w:tc>
        <w:tc>
          <w:tcPr>
            <w:tcW w:w="3408" w:type="dxa"/>
            <w:vAlign w:val="center"/>
          </w:tcPr>
          <w:p w14:paraId="5D896952" w14:textId="77777777" w:rsidR="008C5A38" w:rsidRDefault="00000000">
            <w:r>
              <w:rPr>
                <w:sz w:val="19"/>
              </w:rPr>
              <w:t>Microservices may fit</w:t>
            </w:r>
          </w:p>
        </w:tc>
        <w:tc>
          <w:tcPr>
            <w:tcW w:w="3408" w:type="dxa"/>
            <w:vAlign w:val="center"/>
          </w:tcPr>
          <w:p w14:paraId="7B9A65B2" w14:textId="77777777" w:rsidR="008C5A38" w:rsidRDefault="00000000">
            <w:r>
              <w:rPr>
                <w:sz w:val="19"/>
              </w:rPr>
              <w:t>Team-service ownership aligns well</w:t>
            </w:r>
          </w:p>
        </w:tc>
      </w:tr>
      <w:tr w:rsidR="008C5A38" w14:paraId="06D1E00E" w14:textId="77777777">
        <w:tc>
          <w:tcPr>
            <w:tcW w:w="3408" w:type="dxa"/>
            <w:vAlign w:val="center"/>
          </w:tcPr>
          <w:p w14:paraId="416DEE03" w14:textId="77777777" w:rsidR="008C5A38" w:rsidRDefault="00000000">
            <w:r>
              <w:rPr>
                <w:sz w:val="19"/>
              </w:rPr>
              <w:t>Weak DevOps/monitoring maturity</w:t>
            </w:r>
          </w:p>
        </w:tc>
        <w:tc>
          <w:tcPr>
            <w:tcW w:w="3408" w:type="dxa"/>
            <w:vAlign w:val="center"/>
          </w:tcPr>
          <w:p w14:paraId="3150BD3C" w14:textId="77777777" w:rsidR="008C5A38" w:rsidRDefault="00000000">
            <w:r>
              <w:rPr>
                <w:sz w:val="19"/>
              </w:rPr>
              <w:t>Monolith first</w:t>
            </w:r>
          </w:p>
        </w:tc>
        <w:tc>
          <w:tcPr>
            <w:tcW w:w="3408" w:type="dxa"/>
            <w:vAlign w:val="center"/>
          </w:tcPr>
          <w:p w14:paraId="01787FF7" w14:textId="77777777" w:rsidR="008C5A38" w:rsidRDefault="00000000">
            <w:r>
              <w:rPr>
                <w:sz w:val="19"/>
              </w:rPr>
              <w:t>Distributed operations can overwhelm the team</w:t>
            </w:r>
          </w:p>
        </w:tc>
      </w:tr>
      <w:tr w:rsidR="008C5A38" w14:paraId="1DCE53E7" w14:textId="77777777">
        <w:tc>
          <w:tcPr>
            <w:tcW w:w="3408" w:type="dxa"/>
            <w:vAlign w:val="center"/>
          </w:tcPr>
          <w:p w14:paraId="3C8D2AD7" w14:textId="77777777" w:rsidR="008C5A38" w:rsidRDefault="00000000">
            <w:r>
              <w:rPr>
                <w:sz w:val="19"/>
              </w:rPr>
              <w:t>Need simple strong transactions across many modules</w:t>
            </w:r>
          </w:p>
        </w:tc>
        <w:tc>
          <w:tcPr>
            <w:tcW w:w="3408" w:type="dxa"/>
            <w:vAlign w:val="center"/>
          </w:tcPr>
          <w:p w14:paraId="0EB15077" w14:textId="77777777" w:rsidR="008C5A38" w:rsidRDefault="00000000">
            <w:r>
              <w:rPr>
                <w:sz w:val="19"/>
              </w:rPr>
              <w:t>Monolith may be simpler</w:t>
            </w:r>
          </w:p>
        </w:tc>
        <w:tc>
          <w:tcPr>
            <w:tcW w:w="3408" w:type="dxa"/>
            <w:vAlign w:val="center"/>
          </w:tcPr>
          <w:p w14:paraId="436892A3" w14:textId="77777777" w:rsidR="008C5A38" w:rsidRDefault="00000000">
            <w:r>
              <w:rPr>
                <w:sz w:val="19"/>
              </w:rPr>
              <w:t>Single-database ACID transactions are straightforward</w:t>
            </w:r>
          </w:p>
        </w:tc>
      </w:tr>
    </w:tbl>
    <w:p w14:paraId="0F7592D9" w14:textId="77777777" w:rsidR="008C5A38" w:rsidRDefault="00000000">
      <w:pPr>
        <w:pStyle w:val="Heading1"/>
      </w:pPr>
      <w:r>
        <w:t>13. Interview Questions and Answers</w:t>
      </w:r>
    </w:p>
    <w:p w14:paraId="2C8F3EB6" w14:textId="77777777" w:rsidR="008C5A38" w:rsidRDefault="00000000">
      <w:r>
        <w:rPr>
          <w:b/>
        </w:rPr>
        <w:t>Q: What is a monolithic application?</w:t>
      </w:r>
    </w:p>
    <w:p w14:paraId="0E65A895" w14:textId="77777777" w:rsidR="008C5A38" w:rsidRDefault="00000000">
      <w:pPr>
        <w:ind w:left="216"/>
      </w:pPr>
      <w:r>
        <w:t>A: An application whose major modules are packaged and deployed together as one unit, commonly sharing the same runtime and database.</w:t>
      </w:r>
    </w:p>
    <w:p w14:paraId="6D011526" w14:textId="77777777" w:rsidR="008C5A38" w:rsidRDefault="00000000">
      <w:r>
        <w:rPr>
          <w:b/>
        </w:rPr>
        <w:t>Q: What is a microservice?</w:t>
      </w:r>
    </w:p>
    <w:p w14:paraId="5D953569" w14:textId="77777777" w:rsidR="008C5A38" w:rsidRDefault="00000000">
      <w:pPr>
        <w:ind w:left="216"/>
      </w:pPr>
      <w:r>
        <w:t>A: An independently deployable service focused on a business capability, communicating through explicit contracts and normally owning its data.</w:t>
      </w:r>
    </w:p>
    <w:p w14:paraId="402ED87C" w14:textId="77777777" w:rsidR="008C5A38" w:rsidRDefault="00000000">
      <w:r>
        <w:rPr>
          <w:b/>
        </w:rPr>
        <w:t>Q: Is microservices architecture always better than a monolith?</w:t>
      </w:r>
    </w:p>
    <w:p w14:paraId="6033D0A1" w14:textId="77777777" w:rsidR="008C5A38" w:rsidRDefault="00000000">
      <w:pPr>
        <w:ind w:left="216"/>
      </w:pPr>
      <w:r>
        <w:t>A: No. It adds distributed-system and operational complexity. A modular monolith is often better for smaller systems or teams.</w:t>
      </w:r>
    </w:p>
    <w:p w14:paraId="3ED7AA8C" w14:textId="77777777" w:rsidR="008C5A38" w:rsidRDefault="00000000">
      <w:r>
        <w:rPr>
          <w:b/>
        </w:rPr>
        <w:t>Q: Why database-per-service?</w:t>
      </w:r>
    </w:p>
    <w:p w14:paraId="72B69293" w14:textId="77777777" w:rsidR="008C5A38" w:rsidRDefault="00000000">
      <w:pPr>
        <w:ind w:left="216"/>
      </w:pPr>
      <w:r>
        <w:lastRenderedPageBreak/>
        <w:t>A: To preserve data ownership, independent schema evolution and loose coupling. Other services use APIs/events instead of private tables.</w:t>
      </w:r>
    </w:p>
    <w:p w14:paraId="612209CF" w14:textId="77777777" w:rsidR="008C5A38" w:rsidRDefault="00000000">
      <w:r>
        <w:rPr>
          <w:b/>
        </w:rPr>
        <w:t>Q: Can two microservices share one database?</w:t>
      </w:r>
    </w:p>
    <w:p w14:paraId="71DF4681" w14:textId="77777777" w:rsidR="008C5A38" w:rsidRDefault="00000000">
      <w:pPr>
        <w:ind w:left="216"/>
      </w:pPr>
      <w:r>
        <w:t>A: They can physically use the same database infrastructure, but they should maintain clear logical ownership. Directly sharing the same tables creates coupling and is generally discouraged.</w:t>
      </w:r>
    </w:p>
    <w:p w14:paraId="1DA0A9D1" w14:textId="77777777" w:rsidR="008C5A38" w:rsidRDefault="00000000">
      <w:r>
        <w:rPr>
          <w:b/>
        </w:rPr>
        <w:t>Q: What is service decomposition?</w:t>
      </w:r>
    </w:p>
    <w:p w14:paraId="379F8095" w14:textId="77777777" w:rsidR="008C5A38" w:rsidRDefault="00000000">
      <w:pPr>
        <w:ind w:left="216"/>
      </w:pPr>
      <w:r>
        <w:t>A: The process of splitting a system into business-aligned services with high cohesion and low coupling.</w:t>
      </w:r>
    </w:p>
    <w:p w14:paraId="7D149CCE" w14:textId="77777777" w:rsidR="008C5A38" w:rsidRDefault="00000000">
      <w:r>
        <w:rPr>
          <w:b/>
        </w:rPr>
        <w:t>Q: What is a bounded context?</w:t>
      </w:r>
    </w:p>
    <w:p w14:paraId="1AD09262" w14:textId="77777777" w:rsidR="008C5A38" w:rsidRDefault="00000000">
      <w:pPr>
        <w:ind w:left="216"/>
      </w:pPr>
      <w:r>
        <w:t>A: A DDD boundary within which a particular domain model and terminology are consistent; it can help identify service boundaries.</w:t>
      </w:r>
    </w:p>
    <w:p w14:paraId="4E8C83B5" w14:textId="77777777" w:rsidR="008C5A38" w:rsidRDefault="00000000">
      <w:r>
        <w:rPr>
          <w:b/>
        </w:rPr>
        <w:t>Q: REST vs messaging between microservices?</w:t>
      </w:r>
    </w:p>
    <w:p w14:paraId="7FA582E1" w14:textId="77777777" w:rsidR="008C5A38" w:rsidRDefault="00000000">
      <w:pPr>
        <w:ind w:left="216"/>
      </w:pPr>
      <w:r>
        <w:t>A: REST/gRPC is useful for immediate request-response needs. Messaging is useful for event-driven workflows, fan-out and looser temporal coupling.</w:t>
      </w:r>
    </w:p>
    <w:p w14:paraId="0B9AE090" w14:textId="77777777" w:rsidR="008C5A38" w:rsidRDefault="00000000">
      <w:r>
        <w:rPr>
          <w:b/>
        </w:rPr>
        <w:t>Q: What is eventual consistency?</w:t>
      </w:r>
    </w:p>
    <w:p w14:paraId="4FA59A4D" w14:textId="77777777" w:rsidR="008C5A38" w:rsidRDefault="00000000">
      <w:pPr>
        <w:ind w:left="216"/>
      </w:pPr>
      <w:r>
        <w:t>A: Different services may not reflect the same business change at exactly the same instant; they converge as messages/workflow steps are processed.</w:t>
      </w:r>
    </w:p>
    <w:p w14:paraId="1F1D5956" w14:textId="77777777" w:rsidR="008C5A38" w:rsidRDefault="00000000">
      <w:r>
        <w:rPr>
          <w:b/>
        </w:rPr>
        <w:t>Q: What is a distributed monolith?</w:t>
      </w:r>
    </w:p>
    <w:p w14:paraId="43F8F828" w14:textId="77777777" w:rsidR="008C5A38" w:rsidRDefault="00000000">
      <w:pPr>
        <w:ind w:left="216"/>
      </w:pPr>
      <w:r>
        <w:t>A: A system deployed as multiple services but still tightly coupled, for example through shared databases, chatty calls or coordinated releases.</w:t>
      </w:r>
    </w:p>
    <w:p w14:paraId="4154EE0C" w14:textId="77777777" w:rsidR="008C5A38" w:rsidRDefault="00000000">
      <w:r>
        <w:rPr>
          <w:b/>
        </w:rPr>
        <w:t>Q: How do you trace one request across multiple services?</w:t>
      </w:r>
    </w:p>
    <w:p w14:paraId="723D2231" w14:textId="77777777" w:rsidR="008C5A38" w:rsidRDefault="00000000">
      <w:pPr>
        <w:ind w:left="216"/>
      </w:pPr>
      <w:r>
        <w:t>A: Propagate a correlation/trace context and use centralized logs plus distributed tracing.</w:t>
      </w:r>
    </w:p>
    <w:p w14:paraId="2E5597DB" w14:textId="77777777" w:rsidR="008C5A38" w:rsidRDefault="00000000">
      <w:r>
        <w:rPr>
          <w:b/>
        </w:rPr>
        <w:t>Q: What happens if a downstream service is unavailable?</w:t>
      </w:r>
    </w:p>
    <w:p w14:paraId="5140FAA3" w14:textId="45243C58" w:rsidR="008C5A38" w:rsidRDefault="00000000" w:rsidP="00BE574E">
      <w:pPr>
        <w:ind w:left="216"/>
      </w:pPr>
      <w:r>
        <w:t>A: Use explicit timeouts and appropriate resilience patterns such as circuit breakers, bounded retries, fallbacks or asynchronous processing.</w:t>
      </w:r>
    </w:p>
    <w:sectPr w:rsidR="008C5A38" w:rsidSect="00034616">
      <w:footerReference w:type="default" r:id="rId13"/>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7FCCA" w14:textId="77777777" w:rsidR="00995D8B" w:rsidRDefault="00995D8B">
      <w:pPr>
        <w:spacing w:after="0" w:line="240" w:lineRule="auto"/>
      </w:pPr>
      <w:r>
        <w:separator/>
      </w:r>
    </w:p>
  </w:endnote>
  <w:endnote w:type="continuationSeparator" w:id="0">
    <w:p w14:paraId="7978FBD6" w14:textId="77777777" w:rsidR="00995D8B" w:rsidRDefault="00995D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E6D23" w14:textId="77777777" w:rsidR="008C5A38" w:rsidRDefault="00000000">
    <w:pPr>
      <w:pStyle w:val="Footer"/>
      <w:jc w:val="center"/>
    </w:pPr>
    <w:r>
      <w:rPr>
        <w:sz w:val="16"/>
      </w:rPr>
      <w:t>Microservices Fundamentals - Student Notes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D2BEF" w14:textId="77777777" w:rsidR="00995D8B" w:rsidRDefault="00995D8B">
      <w:pPr>
        <w:spacing w:after="0" w:line="240" w:lineRule="auto"/>
      </w:pPr>
      <w:r>
        <w:separator/>
      </w:r>
    </w:p>
  </w:footnote>
  <w:footnote w:type="continuationSeparator" w:id="0">
    <w:p w14:paraId="268A9144" w14:textId="77777777" w:rsidR="00995D8B" w:rsidRDefault="00995D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2353917"/>
    <w:multiLevelType w:val="hybridMultilevel"/>
    <w:tmpl w:val="D69C95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66041995">
    <w:abstractNumId w:val="8"/>
  </w:num>
  <w:num w:numId="2" w16cid:durableId="720786179">
    <w:abstractNumId w:val="6"/>
  </w:num>
  <w:num w:numId="3" w16cid:durableId="1189567966">
    <w:abstractNumId w:val="5"/>
  </w:num>
  <w:num w:numId="4" w16cid:durableId="847215494">
    <w:abstractNumId w:val="4"/>
  </w:num>
  <w:num w:numId="5" w16cid:durableId="527986437">
    <w:abstractNumId w:val="7"/>
  </w:num>
  <w:num w:numId="6" w16cid:durableId="229538487">
    <w:abstractNumId w:val="3"/>
  </w:num>
  <w:num w:numId="7" w16cid:durableId="506097312">
    <w:abstractNumId w:val="2"/>
  </w:num>
  <w:num w:numId="8" w16cid:durableId="152912732">
    <w:abstractNumId w:val="1"/>
  </w:num>
  <w:num w:numId="9" w16cid:durableId="1780296890">
    <w:abstractNumId w:val="0"/>
  </w:num>
  <w:num w:numId="10" w16cid:durableId="16157909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790"/>
    <w:rsid w:val="0015074B"/>
    <w:rsid w:val="0029639D"/>
    <w:rsid w:val="00326F90"/>
    <w:rsid w:val="004A5458"/>
    <w:rsid w:val="006C641F"/>
    <w:rsid w:val="008C5A38"/>
    <w:rsid w:val="00995D8B"/>
    <w:rsid w:val="00AA1D8D"/>
    <w:rsid w:val="00B47730"/>
    <w:rsid w:val="00BE574E"/>
    <w:rsid w:val="00CB0664"/>
    <w:rsid w:val="00D15827"/>
    <w:rsid w:val="00FA2F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48AB85"/>
  <w14:defaultImageDpi w14:val="300"/>
  <w15:docId w15:val="{3B2B859B-DF31-414D-8EFC-6695B201C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3110</Words>
  <Characters>17733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Anand Jangali</cp:lastModifiedBy>
  <cp:revision>6</cp:revision>
  <dcterms:created xsi:type="dcterms:W3CDTF">2013-12-23T23:15:00Z</dcterms:created>
  <dcterms:modified xsi:type="dcterms:W3CDTF">2026-09-02T08:50:00Z</dcterms:modified>
  <cp:category/>
</cp:coreProperties>
</file>