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43769"/>
          <w:sz w:val="60"/>
        </w:rPr>
        <w:t>Spring Boot API Gateway</w:t>
      </w:r>
    </w:p>
    <w:p>
      <w:pPr>
        <w:jc w:val="center"/>
      </w:pPr>
      <w:r>
        <w:rPr>
          <w:b/>
          <w:color w:val="00703C"/>
          <w:sz w:val="34"/>
        </w:rPr>
        <w:t>Order Service + Inventory Service + OpenFeign</w:t>
      </w:r>
    </w:p>
    <w:p>
      <w:pPr>
        <w:jc w:val="center"/>
      </w:pPr>
      <w:r>
        <w:rPr>
          <w:i/>
          <w:sz w:val="24"/>
        </w:rPr>
        <w:t>Detailed Student Guide with Setup, Routing, End-to-End Testing and Troubleshooting</w:t>
      </w:r>
    </w:p>
    <w:p/>
    <w:tbl>
      <w:tblPr>
        <w:tblW w:type="auto" w:w="0"/>
        <w:jc w:val="center"/>
        <w:tblLayout w:type="autofit"/>
        <w:tblLook w:firstColumn="1" w:firstRow="1" w:lastColumn="0" w:lastRow="0" w:noHBand="0" w:noVBand="1" w:val="04A0"/>
      </w:tblPr>
      <w:tblGrid>
        <w:gridCol w:w="2056"/>
        <w:gridCol w:w="2056"/>
        <w:gridCol w:w="2056"/>
        <w:gridCol w:w="2056"/>
        <w:gridCol w:w="2056"/>
      </w:tblGrid>
      <w:tr>
        <w:tc>
          <w:tcPr>
            <w:tcW w:type="dxa" w:w="2056"/>
            <w:shd w:fill="FFFFFF"/>
          </w:tcPr>
          <w:p/>
        </w:tc>
        <w:tc>
          <w:tcPr>
            <w:tcW w:type="dxa" w:w="2056"/>
            <w:shd w:fill="FFFFFF"/>
          </w:tcPr>
          <w:p/>
        </w:tc>
        <w:tc>
          <w:tcPr>
            <w:tcW w:type="dxa" w:w="4112"/>
            <w:gridSpan w:val="2"/>
            <w:shd w:fill="FFFFFF"/>
            <w:vAlign w:val="center"/>
            <w:shd w:fill="D9EAF7"/>
          </w:tcPr>
          <w:p>
            <w:pPr>
              <w:jc w:val="center"/>
            </w:pPr>
            <w:r/>
            <w:r>
              <w:rPr>
                <w:rFonts w:ascii="Aptos" w:hAnsi="Aptos"/>
                <w:b/>
                <w:color w:val="143769"/>
                <w:sz w:val="22"/>
              </w:rPr>
              <w:t>API GATEWAY</w:t>
              <w:br/>
              <w:t>Port 8080</w:t>
            </w:r>
          </w:p>
        </w:tc>
        <w:tc>
          <w:tcPr>
            <w:tcW w:type="dxa" w:w="2056"/>
            <w:shd w:fill="FFFFFF"/>
          </w:tcPr>
          <w:p/>
        </w:tc>
      </w:tr>
      <w:tr>
        <w:tc>
          <w:tcPr>
            <w:tcW w:type="dxa" w:w="2056"/>
            <w:vAlign w:val="center"/>
            <w:shd w:fill="F2F2F2"/>
          </w:tcPr>
          <w:p>
            <w:pPr>
              <w:jc w:val="center"/>
            </w:pPr>
            <w:r/>
            <w:r>
              <w:rPr>
                <w:rFonts w:ascii="Aptos" w:hAnsi="Aptos"/>
                <w:b/>
                <w:color w:val="000000"/>
                <w:sz w:val="18"/>
              </w:rPr>
              <w:t>Client / Postman</w:t>
            </w:r>
          </w:p>
        </w:tc>
        <w:tc>
          <w:tcPr>
            <w:tcW w:type="dxa" w:w="2056"/>
            <w:vAlign w:val="center"/>
          </w:tcPr>
          <w:p>
            <w:pPr>
              <w:jc w:val="center"/>
            </w:pPr>
            <w:r/>
            <w:r>
              <w:rPr>
                <w:rFonts w:ascii="Aptos" w:hAnsi="Aptos"/>
                <w:b/>
                <w:color w:val="143769"/>
                <w:sz w:val="32"/>
              </w:rPr>
              <w:t>→</w:t>
            </w:r>
          </w:p>
        </w:tc>
        <w:tc>
          <w:tcPr>
            <w:tcW w:type="dxa" w:w="2056"/>
            <w:vAlign w:val="center"/>
            <w:shd w:fill="E2F0D9"/>
          </w:tcPr>
          <w:p>
            <w:pPr>
              <w:jc w:val="center"/>
            </w:pPr>
            <w:r/>
            <w:r>
              <w:rPr>
                <w:rFonts w:ascii="Aptos" w:hAnsi="Aptos"/>
                <w:b/>
                <w:color w:val="005A32"/>
                <w:sz w:val="20"/>
              </w:rPr>
              <w:t>Order Service</w:t>
              <w:br/>
              <w:t>8081</w:t>
            </w:r>
          </w:p>
        </w:tc>
        <w:tc>
          <w:tcPr>
            <w:tcW w:type="dxa" w:w="2056"/>
            <w:vAlign w:val="center"/>
            <w:shd w:fill="E4DFEC"/>
          </w:tcPr>
          <w:p>
            <w:pPr>
              <w:jc w:val="center"/>
            </w:pPr>
            <w:r/>
            <w:r>
              <w:rPr>
                <w:rFonts w:ascii="Aptos" w:hAnsi="Aptos"/>
                <w:b/>
                <w:color w:val="5C3C91"/>
                <w:sz w:val="18"/>
              </w:rPr>
              <w:t>⇄ OpenFeign ⇄</w:t>
            </w:r>
          </w:p>
        </w:tc>
        <w:tc>
          <w:tcPr>
            <w:tcW w:type="dxa" w:w="2056"/>
            <w:vAlign w:val="center"/>
            <w:shd w:fill="E2F0D9"/>
          </w:tcPr>
          <w:p>
            <w:pPr>
              <w:jc w:val="center"/>
            </w:pPr>
            <w:r/>
            <w:r>
              <w:rPr>
                <w:rFonts w:ascii="Aptos" w:hAnsi="Aptos"/>
                <w:b/>
                <w:color w:val="005A32"/>
                <w:sz w:val="20"/>
              </w:rPr>
              <w:t>Inventory Service</w:t>
              <w:br/>
              <w:t>8082</w:t>
            </w:r>
          </w:p>
        </w:tc>
      </w:tr>
      <w:tr>
        <w:tc>
          <w:tcPr>
            <w:tcW w:type="dxa" w:w="2056"/>
            <w:vAlign w:val="center"/>
          </w:tcPr>
          <w:p>
            <w:r/>
            <w:r>
              <w:rPr>
                <w:rFonts w:ascii="Aptos" w:hAnsi="Aptos"/>
                <w:b w:val="0"/>
                <w:sz w:val="18"/>
              </w:rPr>
            </w:r>
          </w:p>
        </w:tc>
        <w:tc>
          <w:tcPr>
            <w:tcW w:type="dxa" w:w="2056"/>
            <w:vAlign w:val="center"/>
          </w:tcPr>
          <w:p>
            <w:r/>
            <w:r>
              <w:rPr>
                <w:rFonts w:ascii="Aptos" w:hAnsi="Aptos"/>
                <w:b w:val="0"/>
                <w:sz w:val="18"/>
              </w:rPr>
            </w:r>
          </w:p>
        </w:tc>
        <w:tc>
          <w:tcPr>
            <w:tcW w:type="dxa" w:w="2056"/>
            <w:vAlign w:val="center"/>
            <w:shd w:fill="FCE4D6"/>
          </w:tcPr>
          <w:p>
            <w:pPr>
              <w:jc w:val="center"/>
            </w:pPr>
            <w:r/>
            <w:r>
              <w:rPr>
                <w:rFonts w:ascii="Aptos" w:hAnsi="Aptos"/>
                <w:b/>
                <w:color w:val="9B5500"/>
                <w:sz w:val="18"/>
              </w:rPr>
              <w:t>↓</w:t>
              <w:br/>
              <w:t>orderdb</w:t>
            </w:r>
          </w:p>
        </w:tc>
        <w:tc>
          <w:tcPr>
            <w:tcW w:type="dxa" w:w="2056"/>
            <w:vAlign w:val="center"/>
          </w:tcPr>
          <w:p>
            <w:r/>
            <w:r>
              <w:rPr>
                <w:rFonts w:ascii="Aptos" w:hAnsi="Aptos"/>
                <w:b w:val="0"/>
                <w:sz w:val="18"/>
              </w:rPr>
            </w:r>
          </w:p>
        </w:tc>
        <w:tc>
          <w:tcPr>
            <w:tcW w:type="dxa" w:w="2056"/>
            <w:vAlign w:val="center"/>
            <w:shd w:fill="FCE4D6"/>
          </w:tcPr>
          <w:p>
            <w:pPr>
              <w:jc w:val="center"/>
            </w:pPr>
            <w:r/>
            <w:r>
              <w:rPr>
                <w:rFonts w:ascii="Aptos" w:hAnsi="Aptos"/>
                <w:b/>
                <w:color w:val="9B5500"/>
                <w:sz w:val="18"/>
              </w:rPr>
              <w:t>↓</w:t>
              <w:br/>
              <w:t>inventorydb</w:t>
            </w:r>
          </w:p>
        </w:tc>
      </w:tr>
    </w:tbl>
    <w:p/>
    <w:p>
      <w:pPr>
        <w:jc w:val="center"/>
      </w:pPr>
      <w:r>
        <w:rPr>
          <w:b/>
        </w:rPr>
        <w:t>Training setup used in this guide</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9EAF7"/>
          </w:tcPr>
          <w:p>
            <w:r/>
            <w:r>
              <w:rPr>
                <w:rFonts w:ascii="Aptos" w:hAnsi="Aptos"/>
                <w:b/>
                <w:sz w:val="18"/>
              </w:rPr>
              <w:t>Item</w:t>
            </w:r>
          </w:p>
        </w:tc>
        <w:tc>
          <w:tcPr>
            <w:tcW w:type="dxa" w:w="5141"/>
            <w:vAlign w:val="center"/>
            <w:shd w:fill="D9EAF7"/>
          </w:tcPr>
          <w:p>
            <w:r/>
            <w:r>
              <w:rPr>
                <w:rFonts w:ascii="Aptos" w:hAnsi="Aptos"/>
                <w:b/>
                <w:sz w:val="18"/>
              </w:rPr>
              <w:t>Value</w:t>
            </w:r>
          </w:p>
        </w:tc>
      </w:tr>
      <w:tr>
        <w:tc>
          <w:tcPr>
            <w:tcW w:type="dxa" w:w="5141"/>
            <w:vAlign w:val="center"/>
          </w:tcPr>
          <w:p>
            <w:r/>
            <w:r>
              <w:rPr>
                <w:rFonts w:ascii="Aptos" w:hAnsi="Aptos"/>
                <w:b w:val="0"/>
                <w:sz w:val="18"/>
              </w:rPr>
              <w:t>Order + Inventory workspace</w:t>
            </w:r>
          </w:p>
        </w:tc>
        <w:tc>
          <w:tcPr>
            <w:tcW w:type="dxa" w:w="5141"/>
            <w:vAlign w:val="center"/>
          </w:tcPr>
          <w:p>
            <w:r/>
            <w:r>
              <w:rPr>
                <w:rFonts w:ascii="Aptos" w:hAnsi="Aptos"/>
                <w:b w:val="0"/>
                <w:sz w:val="18"/>
              </w:rPr>
              <w:t>C:\Work\Order-Inventory</w:t>
            </w:r>
          </w:p>
        </w:tc>
      </w:tr>
      <w:tr>
        <w:tc>
          <w:tcPr>
            <w:tcW w:type="dxa" w:w="5141"/>
            <w:vAlign w:val="center"/>
          </w:tcPr>
          <w:p>
            <w:r/>
            <w:r>
              <w:rPr>
                <w:rFonts w:ascii="Aptos" w:hAnsi="Aptos"/>
                <w:b w:val="0"/>
                <w:sz w:val="18"/>
              </w:rPr>
              <w:t>API Gateway JAR location</w:t>
            </w:r>
          </w:p>
        </w:tc>
        <w:tc>
          <w:tcPr>
            <w:tcW w:type="dxa" w:w="5141"/>
            <w:vAlign w:val="center"/>
          </w:tcPr>
          <w:p>
            <w:r/>
            <w:r>
              <w:rPr>
                <w:rFonts w:ascii="Aptos" w:hAnsi="Aptos"/>
                <w:b w:val="0"/>
                <w:sz w:val="18"/>
              </w:rPr>
              <w:t>C:\Work\SpringBoot-Microservices\api-gateway\target</w:t>
            </w:r>
          </w:p>
        </w:tc>
      </w:tr>
      <w:tr>
        <w:tc>
          <w:tcPr>
            <w:tcW w:type="dxa" w:w="5141"/>
            <w:vAlign w:val="center"/>
          </w:tcPr>
          <w:p>
            <w:r/>
            <w:r>
              <w:rPr>
                <w:rFonts w:ascii="Aptos" w:hAnsi="Aptos"/>
                <w:b w:val="0"/>
                <w:sz w:val="18"/>
              </w:rPr>
              <w:t>API Gateway</w:t>
            </w:r>
          </w:p>
        </w:tc>
        <w:tc>
          <w:tcPr>
            <w:tcW w:type="dxa" w:w="5141"/>
            <w:vAlign w:val="center"/>
          </w:tcPr>
          <w:p>
            <w:r/>
            <w:r>
              <w:rPr>
                <w:rFonts w:ascii="Aptos" w:hAnsi="Aptos"/>
                <w:b w:val="0"/>
                <w:sz w:val="18"/>
              </w:rPr>
              <w:t>http://localhost:8080</w:t>
            </w:r>
          </w:p>
        </w:tc>
      </w:tr>
      <w:tr>
        <w:tc>
          <w:tcPr>
            <w:tcW w:type="dxa" w:w="5141"/>
            <w:vAlign w:val="center"/>
          </w:tcPr>
          <w:p>
            <w:r/>
            <w:r>
              <w:rPr>
                <w:rFonts w:ascii="Aptos" w:hAnsi="Aptos"/>
                <w:b w:val="0"/>
                <w:sz w:val="18"/>
              </w:rPr>
              <w:t>Order Service</w:t>
            </w:r>
          </w:p>
        </w:tc>
        <w:tc>
          <w:tcPr>
            <w:tcW w:type="dxa" w:w="5141"/>
            <w:vAlign w:val="center"/>
          </w:tcPr>
          <w:p>
            <w:r/>
            <w:r>
              <w:rPr>
                <w:rFonts w:ascii="Aptos" w:hAnsi="Aptos"/>
                <w:b w:val="0"/>
                <w:sz w:val="18"/>
              </w:rPr>
              <w:t>http://localhost:8081</w:t>
            </w:r>
          </w:p>
        </w:tc>
      </w:tr>
      <w:tr>
        <w:tc>
          <w:tcPr>
            <w:tcW w:type="dxa" w:w="5141"/>
            <w:vAlign w:val="center"/>
          </w:tcPr>
          <w:p>
            <w:r/>
            <w:r>
              <w:rPr>
                <w:rFonts w:ascii="Aptos" w:hAnsi="Aptos"/>
                <w:b w:val="0"/>
                <w:sz w:val="18"/>
              </w:rPr>
              <w:t>Inventory Service</w:t>
            </w:r>
          </w:p>
        </w:tc>
        <w:tc>
          <w:tcPr>
            <w:tcW w:type="dxa" w:w="5141"/>
            <w:vAlign w:val="center"/>
          </w:tcPr>
          <w:p>
            <w:r/>
            <w:r>
              <w:rPr>
                <w:rFonts w:ascii="Aptos" w:hAnsi="Aptos"/>
                <w:b w:val="0"/>
                <w:sz w:val="18"/>
              </w:rPr>
              <w:t>http://localhost:8082</w:t>
            </w:r>
          </w:p>
        </w:tc>
      </w:tr>
    </w:tbl>
    <w:p/>
    <w:p>
      <w:r>
        <w:br w:type="page"/>
      </w:r>
    </w:p>
    <w:p>
      <w:pPr>
        <w:pStyle w:val="Heading1"/>
      </w:pPr>
      <w:r>
        <w:t>1. Learning Objectives</w:t>
      </w:r>
    </w:p>
    <w:p>
      <w:r>
        <w:t>After completing this lesson, students should be able to explain the role of an API Gateway and run the complete Order–Inventory microservice flow from a single public entry point.</w:t>
      </w:r>
    </w:p>
    <w:p>
      <w:pPr>
        <w:pStyle w:val="ListBullet"/>
      </w:pPr>
      <w:r>
        <w:t>Explain why an API Gateway is used in microservice architecture.</w:t>
      </w:r>
    </w:p>
    <w:p>
      <w:pPr>
        <w:pStyle w:val="ListBullet"/>
      </w:pPr>
      <w:r>
        <w:t>Understand the difference between client-to-service routing and service-to-service communication.</w:t>
      </w:r>
    </w:p>
    <w:p>
      <w:pPr>
        <w:pStyle w:val="ListBullet"/>
      </w:pPr>
      <w:r>
        <w:t>Configure gateway routes for Order Service and Inventory Service.</w:t>
      </w:r>
    </w:p>
    <w:p>
      <w:pPr>
        <w:pStyle w:val="ListBullet"/>
      </w:pPr>
      <w:r>
        <w:t>Run all three applications from their actual local locations.</w:t>
      </w:r>
    </w:p>
    <w:p>
      <w:pPr>
        <w:pStyle w:val="ListBullet"/>
      </w:pPr>
      <w:r>
        <w:t>Test the gateway using Postman, curl, browser/PowerShell where appropriate.</w:t>
      </w:r>
    </w:p>
    <w:p>
      <w:pPr>
        <w:pStyle w:val="ListBullet"/>
      </w:pPr>
      <w:r>
        <w:t>Verify that Order Service still calls Inventory Service using OpenFeign.</w:t>
      </w:r>
    </w:p>
    <w:p>
      <w:pPr>
        <w:pStyle w:val="ListBullet"/>
      </w:pPr>
      <w:r>
        <w:t>Diagnose common 404, 502/503, connection-refused, port and route-configuration problems.</w:t>
      </w:r>
    </w:p>
    <w:p>
      <w:pPr>
        <w:pStyle w:val="Heading1"/>
      </w:pPr>
      <w:r>
        <w:t>2. Existing Microservice Setup</w:t>
      </w:r>
    </w:p>
    <w:p>
      <w:r>
        <w:t>The application consists of three independently running Spring Boot applications. They do not need to be in the same folder and they do not need to be part of one Maven multi-module project.</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9EAF7"/>
          </w:tcPr>
          <w:p>
            <w:r/>
            <w:r>
              <w:rPr>
                <w:rFonts w:ascii="Aptos" w:hAnsi="Aptos"/>
                <w:b/>
                <w:sz w:val="18"/>
              </w:rPr>
              <w:t>Item</w:t>
            </w:r>
          </w:p>
        </w:tc>
        <w:tc>
          <w:tcPr>
            <w:tcW w:type="dxa" w:w="5141"/>
            <w:vAlign w:val="center"/>
            <w:shd w:fill="D9EAF7"/>
          </w:tcPr>
          <w:p>
            <w:r/>
            <w:r>
              <w:rPr>
                <w:rFonts w:ascii="Aptos" w:hAnsi="Aptos"/>
                <w:b/>
                <w:sz w:val="18"/>
              </w:rPr>
              <w:t>Value</w:t>
            </w:r>
          </w:p>
        </w:tc>
      </w:tr>
      <w:tr>
        <w:tc>
          <w:tcPr>
            <w:tcW w:type="dxa" w:w="5141"/>
            <w:vAlign w:val="center"/>
          </w:tcPr>
          <w:p>
            <w:r/>
            <w:r>
              <w:rPr>
                <w:rFonts w:ascii="Aptos" w:hAnsi="Aptos"/>
                <w:b w:val="0"/>
                <w:sz w:val="18"/>
              </w:rPr>
              <w:t>api-gateway</w:t>
            </w:r>
          </w:p>
        </w:tc>
        <w:tc>
          <w:tcPr>
            <w:tcW w:type="dxa" w:w="5141"/>
            <w:vAlign w:val="center"/>
          </w:tcPr>
          <w:p>
            <w:r/>
            <w:r>
              <w:rPr>
                <w:rFonts w:ascii="Aptos" w:hAnsi="Aptos"/>
                <w:b w:val="0"/>
                <w:sz w:val="18"/>
              </w:rPr>
              <w:t>Port 8080 • routes external requests • no business database</w:t>
            </w:r>
          </w:p>
        </w:tc>
      </w:tr>
      <w:tr>
        <w:tc>
          <w:tcPr>
            <w:tcW w:type="dxa" w:w="5141"/>
            <w:vAlign w:val="center"/>
          </w:tcPr>
          <w:p>
            <w:r/>
            <w:r>
              <w:rPr>
                <w:rFonts w:ascii="Aptos" w:hAnsi="Aptos"/>
                <w:b w:val="0"/>
                <w:sz w:val="18"/>
              </w:rPr>
              <w:t>order-service</w:t>
            </w:r>
          </w:p>
        </w:tc>
        <w:tc>
          <w:tcPr>
            <w:tcW w:type="dxa" w:w="5141"/>
            <w:vAlign w:val="center"/>
          </w:tcPr>
          <w:p>
            <w:r/>
            <w:r>
              <w:rPr>
                <w:rFonts w:ascii="Aptos" w:hAnsi="Aptos"/>
                <w:b w:val="0"/>
                <w:sz w:val="18"/>
              </w:rPr>
              <w:t>Port 8081 • owns orderdb • creates orders</w:t>
            </w:r>
          </w:p>
        </w:tc>
      </w:tr>
      <w:tr>
        <w:tc>
          <w:tcPr>
            <w:tcW w:type="dxa" w:w="5141"/>
            <w:vAlign w:val="center"/>
          </w:tcPr>
          <w:p>
            <w:r/>
            <w:r>
              <w:rPr>
                <w:rFonts w:ascii="Aptos" w:hAnsi="Aptos"/>
                <w:b w:val="0"/>
                <w:sz w:val="18"/>
              </w:rPr>
              <w:t>inventory-service</w:t>
            </w:r>
          </w:p>
        </w:tc>
        <w:tc>
          <w:tcPr>
            <w:tcW w:type="dxa" w:w="5141"/>
            <w:vAlign w:val="center"/>
          </w:tcPr>
          <w:p>
            <w:r/>
            <w:r>
              <w:rPr>
                <w:rFonts w:ascii="Aptos" w:hAnsi="Aptos"/>
                <w:b w:val="0"/>
                <w:sz w:val="18"/>
              </w:rPr>
              <w:t>Port 8082 • owns inventorydb • checks product and stock</w:t>
            </w:r>
          </w:p>
        </w:tc>
      </w:tr>
    </w:tbl>
    <w:p/>
    <w:tbl>
      <w:tblPr>
        <w:tblStyle w:val="TableGrid"/>
        <w:tblW w:type="auto" w:w="0"/>
        <w:jc w:val="center"/>
        <w:tblLook w:firstColumn="1" w:firstRow="1" w:lastColumn="0" w:lastRow="0" w:noHBand="0" w:noVBand="1" w:val="04A0"/>
      </w:tblPr>
      <w:tblGrid>
        <w:gridCol w:w="10282"/>
      </w:tblGrid>
      <w:tr>
        <w:tc>
          <w:tcPr>
            <w:tcW w:type="dxa" w:w="10282"/>
            <w:shd w:fill="D9EAF7"/>
          </w:tcPr>
          <w:p>
            <w:r>
              <w:rPr>
                <w:b/>
              </w:rPr>
              <w:t xml:space="preserve">Important — </w:t>
            </w:r>
            <w:r>
              <w:t>The physical folder location of a service does not affect HTTP communication. Once a service is running, the gateway communicates with it using host and port, such as http://localhost:8081.</w:t>
            </w:r>
          </w:p>
        </w:tc>
      </w:tr>
    </w:tbl>
    <w:p/>
    <w:p>
      <w:pPr>
        <w:pStyle w:val="Heading1"/>
      </w:pPr>
      <w:r>
        <w:t>3. What Is an API Gateway?</w:t>
      </w:r>
    </w:p>
    <w:p>
      <w:r>
        <w:t>An API Gateway is a single entry point placed between external clients and backend microservices. Instead of requiring a client to know the URL and port of every microservice, the client sends requests to the gateway. The gateway evaluates routing rules and forwards each request to the correct service.</w:t>
      </w:r>
    </w:p>
    <w:tbl>
      <w:tblPr>
        <w:tblStyle w:val="TableGrid"/>
        <w:tblW w:type="auto" w:w="0"/>
        <w:jc w:val="center"/>
        <w:tblLook w:firstColumn="1" w:firstRow="1" w:lastColumn="0" w:lastRow="0" w:noHBand="0" w:noVBand="1" w:val="04A0"/>
      </w:tblPr>
      <w:tblGrid>
        <w:gridCol w:w="10282"/>
      </w:tblGrid>
      <w:tr>
        <w:tc>
          <w:tcPr>
            <w:tcW w:type="dxa" w:w="10282"/>
            <w:shd w:fill="F2F2F2"/>
          </w:tcPr>
          <w:p>
            <w:pPr>
              <w:pStyle w:val="CodeBlock"/>
            </w:pPr>
            <w:r>
              <w:t>Without Gateway</w:t>
            </w:r>
            <w:r>
              <w:br/>
            </w:r>
            <w:r>
              <w:t>Client -&gt; Order Service :8081</w:t>
            </w:r>
            <w:r>
              <w:br/>
            </w:r>
            <w:r>
              <w:t>Client -&gt; Inventory Service :8082</w:t>
            </w:r>
            <w:r>
              <w:br/>
            </w:r>
            <w:r/>
            <w:r>
              <w:br/>
            </w:r>
            <w:r>
              <w:t>With Gateway</w:t>
            </w:r>
            <w:r>
              <w:br/>
            </w:r>
            <w:r>
              <w:t>Client -&gt; API Gateway :8080 -&gt; Order Service :8081</w:t>
            </w:r>
            <w:r>
              <w:br/>
            </w:r>
            <w:r>
              <w:t xml:space="preserve">                           -&gt; Inventory Service :8082</w:t>
            </w:r>
          </w:p>
        </w:tc>
      </w:tr>
    </w:tbl>
    <w:p/>
    <w:p>
      <w:pPr>
        <w:pStyle w:val="ListBullet"/>
      </w:pPr>
      <w:r>
        <w:t>Centralized routing</w:t>
      </w:r>
    </w:p>
    <w:p>
      <w:pPr>
        <w:pStyle w:val="ListBullet"/>
      </w:pPr>
      <w:r>
        <w:t>Single public base URL</w:t>
      </w:r>
    </w:p>
    <w:p>
      <w:pPr>
        <w:pStyle w:val="ListBullet"/>
      </w:pPr>
      <w:r>
        <w:t>CORS handling</w:t>
      </w:r>
    </w:p>
    <w:p>
      <w:pPr>
        <w:pStyle w:val="ListBullet"/>
      </w:pPr>
      <w:r>
        <w:t>Authentication/authorization entry point</w:t>
      </w:r>
    </w:p>
    <w:p>
      <w:pPr>
        <w:pStyle w:val="ListBullet"/>
      </w:pPr>
      <w:r>
        <w:t>Rate limiting</w:t>
      </w:r>
    </w:p>
    <w:p>
      <w:pPr>
        <w:pStyle w:val="ListBullet"/>
      </w:pPr>
      <w:r>
        <w:t>Request/response filters</w:t>
      </w:r>
    </w:p>
    <w:p>
      <w:pPr>
        <w:pStyle w:val="ListBullet"/>
      </w:pPr>
      <w:r>
        <w:t>Observability and correlation IDs</w:t>
      </w:r>
    </w:p>
    <w:p>
      <w:pPr>
        <w:pStyle w:val="ListBullet"/>
      </w:pPr>
      <w:r>
        <w:t>Resilience and traffic controls</w:t>
      </w:r>
    </w:p>
    <w:p>
      <w:pPr>
        <w:pStyle w:val="Heading1"/>
      </w:pPr>
      <w:r>
        <w:t>4. API Gateway vs OpenFeign</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center"/>
            <w:shd w:fill="D9EAF7"/>
          </w:tcPr>
          <w:p>
            <w:r/>
            <w:r>
              <w:rPr>
                <w:rFonts w:ascii="Aptos" w:hAnsi="Aptos"/>
                <w:b/>
                <w:sz w:val="18"/>
              </w:rPr>
              <w:t>Concept</w:t>
            </w:r>
          </w:p>
        </w:tc>
        <w:tc>
          <w:tcPr>
            <w:tcW w:type="dxa" w:w="3427"/>
            <w:vAlign w:val="center"/>
            <w:shd w:fill="D9EAF7"/>
          </w:tcPr>
          <w:p>
            <w:r/>
            <w:r>
              <w:rPr>
                <w:rFonts w:ascii="Aptos" w:hAnsi="Aptos"/>
                <w:b/>
                <w:sz w:val="18"/>
              </w:rPr>
              <w:t>API Gateway</w:t>
            </w:r>
          </w:p>
        </w:tc>
        <w:tc>
          <w:tcPr>
            <w:tcW w:type="dxa" w:w="3427"/>
            <w:vAlign w:val="center"/>
            <w:shd w:fill="D9EAF7"/>
          </w:tcPr>
          <w:p>
            <w:r/>
            <w:r>
              <w:rPr>
                <w:rFonts w:ascii="Aptos" w:hAnsi="Aptos"/>
                <w:b/>
                <w:sz w:val="18"/>
              </w:rPr>
              <w:t>OpenFeign</w:t>
            </w:r>
          </w:p>
        </w:tc>
      </w:tr>
      <w:tr>
        <w:tc>
          <w:tcPr>
            <w:tcW w:type="dxa" w:w="3427"/>
            <w:vAlign w:val="center"/>
          </w:tcPr>
          <w:p>
            <w:r/>
            <w:r>
              <w:rPr>
                <w:rFonts w:ascii="Aptos" w:hAnsi="Aptos"/>
                <w:b w:val="0"/>
                <w:sz w:val="18"/>
              </w:rPr>
              <w:t>Primary purpose</w:t>
            </w:r>
          </w:p>
        </w:tc>
        <w:tc>
          <w:tcPr>
            <w:tcW w:type="dxa" w:w="3427"/>
            <w:vAlign w:val="center"/>
          </w:tcPr>
          <w:p>
            <w:r/>
            <w:r>
              <w:rPr>
                <w:rFonts w:ascii="Aptos" w:hAnsi="Aptos"/>
                <w:b w:val="0"/>
                <w:sz w:val="18"/>
              </w:rPr>
              <w:t>External request routing</w:t>
            </w:r>
          </w:p>
        </w:tc>
        <w:tc>
          <w:tcPr>
            <w:tcW w:type="dxa" w:w="3427"/>
            <w:vAlign w:val="center"/>
          </w:tcPr>
          <w:p>
            <w:r/>
            <w:r>
              <w:rPr>
                <w:rFonts w:ascii="Aptos" w:hAnsi="Aptos"/>
                <w:b w:val="0"/>
                <w:sz w:val="18"/>
              </w:rPr>
              <w:t>Service-to-service HTTP client</w:t>
            </w:r>
          </w:p>
        </w:tc>
      </w:tr>
      <w:tr>
        <w:tc>
          <w:tcPr>
            <w:tcW w:type="dxa" w:w="3427"/>
            <w:vAlign w:val="center"/>
          </w:tcPr>
          <w:p>
            <w:r/>
            <w:r>
              <w:rPr>
                <w:rFonts w:ascii="Aptos" w:hAnsi="Aptos"/>
                <w:b w:val="0"/>
                <w:sz w:val="18"/>
              </w:rPr>
              <w:t>Typical direction</w:t>
            </w:r>
          </w:p>
        </w:tc>
        <w:tc>
          <w:tcPr>
            <w:tcW w:type="dxa" w:w="3427"/>
            <w:vAlign w:val="center"/>
          </w:tcPr>
          <w:p>
            <w:r/>
            <w:r>
              <w:rPr>
                <w:rFonts w:ascii="Aptos" w:hAnsi="Aptos"/>
                <w:b w:val="0"/>
                <w:sz w:val="18"/>
              </w:rPr>
              <w:t>Client → backend service</w:t>
            </w:r>
          </w:p>
        </w:tc>
        <w:tc>
          <w:tcPr>
            <w:tcW w:type="dxa" w:w="3427"/>
            <w:vAlign w:val="center"/>
          </w:tcPr>
          <w:p>
            <w:r/>
            <w:r>
              <w:rPr>
                <w:rFonts w:ascii="Aptos" w:hAnsi="Aptos"/>
                <w:b w:val="0"/>
                <w:sz w:val="18"/>
              </w:rPr>
              <w:t>Order Service → Inventory Service</w:t>
            </w:r>
          </w:p>
        </w:tc>
      </w:tr>
      <w:tr>
        <w:tc>
          <w:tcPr>
            <w:tcW w:type="dxa" w:w="3427"/>
            <w:vAlign w:val="center"/>
          </w:tcPr>
          <w:p>
            <w:r/>
            <w:r>
              <w:rPr>
                <w:rFonts w:ascii="Aptos" w:hAnsi="Aptos"/>
                <w:b w:val="0"/>
                <w:sz w:val="18"/>
              </w:rPr>
              <w:t>Used in this project</w:t>
            </w:r>
          </w:p>
        </w:tc>
        <w:tc>
          <w:tcPr>
            <w:tcW w:type="dxa" w:w="3427"/>
            <w:vAlign w:val="center"/>
          </w:tcPr>
          <w:p>
            <w:r/>
            <w:r>
              <w:rPr>
                <w:rFonts w:ascii="Aptos" w:hAnsi="Aptos"/>
                <w:b w:val="0"/>
                <w:sz w:val="18"/>
              </w:rPr>
              <w:t>8080 routes to 8081/8082</w:t>
            </w:r>
          </w:p>
        </w:tc>
        <w:tc>
          <w:tcPr>
            <w:tcW w:type="dxa" w:w="3427"/>
            <w:vAlign w:val="center"/>
          </w:tcPr>
          <w:p>
            <w:r/>
            <w:r>
              <w:rPr>
                <w:rFonts w:ascii="Aptos" w:hAnsi="Aptos"/>
                <w:b w:val="0"/>
                <w:sz w:val="18"/>
              </w:rPr>
              <w:t>Order Service calls Inventory Service on 8082</w:t>
            </w:r>
          </w:p>
        </w:tc>
      </w:tr>
      <w:tr>
        <w:tc>
          <w:tcPr>
            <w:tcW w:type="dxa" w:w="3427"/>
            <w:vAlign w:val="center"/>
          </w:tcPr>
          <w:p>
            <w:r/>
            <w:r>
              <w:rPr>
                <w:rFonts w:ascii="Aptos" w:hAnsi="Aptos"/>
                <w:b w:val="0"/>
                <w:sz w:val="18"/>
              </w:rPr>
              <w:t>Should Order Feign call gateway?</w:t>
            </w:r>
          </w:p>
        </w:tc>
        <w:tc>
          <w:tcPr>
            <w:tcW w:type="dxa" w:w="3427"/>
            <w:vAlign w:val="center"/>
          </w:tcPr>
          <w:p>
            <w:r/>
            <w:r>
              <w:rPr>
                <w:rFonts w:ascii="Aptos" w:hAnsi="Aptos"/>
                <w:b w:val="0"/>
                <w:sz w:val="18"/>
              </w:rPr>
              <w:t>No for this basic architecture</w:t>
            </w:r>
          </w:p>
        </w:tc>
        <w:tc>
          <w:tcPr>
            <w:tcW w:type="dxa" w:w="3427"/>
            <w:vAlign w:val="center"/>
          </w:tcPr>
          <w:p>
            <w:r/>
            <w:r>
              <w:rPr>
                <w:rFonts w:ascii="Aptos" w:hAnsi="Aptos"/>
                <w:b w:val="0"/>
                <w:sz w:val="18"/>
              </w:rPr>
              <w:t>Call Inventory Service directly</w:t>
            </w:r>
          </w:p>
        </w:tc>
      </w:tr>
    </w:tbl>
    <w:p/>
    <w:tbl>
      <w:tblPr>
        <w:tblStyle w:val="TableGrid"/>
        <w:tblW w:type="auto" w:w="0"/>
        <w:jc w:val="center"/>
        <w:tblLook w:firstColumn="1" w:firstRow="1" w:lastColumn="0" w:lastRow="0" w:noHBand="0" w:noVBand="1" w:val="04A0"/>
      </w:tblPr>
      <w:tblGrid>
        <w:gridCol w:w="10282"/>
      </w:tblGrid>
      <w:tr>
        <w:tc>
          <w:tcPr>
            <w:tcW w:type="dxa" w:w="10282"/>
            <w:shd w:fill="E2F0D9"/>
          </w:tcPr>
          <w:p>
            <w:r>
              <w:rPr>
                <w:b/>
              </w:rPr>
              <w:t xml:space="preserve">Key rule — </w:t>
            </w:r>
            <w:r>
              <w:t>External clients use the API Gateway. Internal Order-to-Inventory communication continues directly through OpenFeign.</w:t>
            </w:r>
          </w:p>
        </w:tc>
      </w:tr>
    </w:tbl>
    <w:p/>
    <w:p>
      <w:pPr>
        <w:pStyle w:val="Heading1"/>
      </w:pPr>
      <w:r>
        <w:t>5. Gateway Routing Configuration</w:t>
      </w:r>
    </w:p>
    <w:p>
      <w:r>
        <w:t>The gateway must know where to forward each URL pattern. For this local setup, routes use fixed localhost URLs.</w:t>
      </w:r>
    </w:p>
    <w:tbl>
      <w:tblPr>
        <w:tblStyle w:val="TableGrid"/>
        <w:tblW w:type="auto" w:w="0"/>
        <w:jc w:val="center"/>
        <w:tblLook w:firstColumn="1" w:firstRow="1" w:lastColumn="0" w:lastRow="0" w:noHBand="0" w:noVBand="1" w:val="04A0"/>
      </w:tblPr>
      <w:tblGrid>
        <w:gridCol w:w="10282"/>
      </w:tblGrid>
      <w:tr>
        <w:tc>
          <w:tcPr>
            <w:tcW w:type="dxa" w:w="10282"/>
            <w:shd w:fill="F2F2F2"/>
          </w:tcPr>
          <w:p>
            <w:pPr>
              <w:pStyle w:val="CodeBlock"/>
            </w:pPr>
            <w:r>
              <w:t>server:</w:t>
            </w:r>
            <w:r>
              <w:br/>
            </w:r>
            <w:r>
              <w:t xml:space="preserve">  port: 8080</w:t>
            </w:r>
            <w:r>
              <w:br/>
            </w:r>
            <w:r/>
            <w:r>
              <w:br/>
            </w:r>
            <w:r>
              <w:t>spring:</w:t>
            </w:r>
            <w:r>
              <w:br/>
            </w:r>
            <w:r>
              <w:t xml:space="preserve">  application:</w:t>
            </w:r>
            <w:r>
              <w:br/>
            </w:r>
            <w:r>
              <w:t xml:space="preserve">    name: api-gateway</w:t>
            </w:r>
            <w:r>
              <w:br/>
            </w:r>
            <w:r/>
            <w:r>
              <w:br/>
            </w:r>
            <w:r>
              <w:t xml:space="preserve">  cloud:</w:t>
            </w:r>
            <w:r>
              <w:br/>
            </w:r>
            <w:r>
              <w:t xml:space="preserve">    gateway:</w:t>
            </w:r>
            <w:r>
              <w:br/>
            </w:r>
            <w:r>
              <w:t xml:space="preserve">      routes:</w:t>
            </w:r>
            <w:r>
              <w:br/>
            </w:r>
            <w:r>
              <w:t xml:space="preserve">        - id: order-service</w:t>
            </w:r>
            <w:r>
              <w:br/>
            </w:r>
            <w:r>
              <w:t xml:space="preserve">          uri: http://localhost:8081</w:t>
            </w:r>
            <w:r>
              <w:br/>
            </w:r>
            <w:r>
              <w:t xml:space="preserve">          predicates:</w:t>
            </w:r>
            <w:r>
              <w:br/>
            </w:r>
            <w:r>
              <w:t xml:space="preserve">            - Path=/api/orders/**</w:t>
            </w:r>
            <w:r>
              <w:br/>
            </w:r>
            <w:r/>
            <w:r>
              <w:br/>
            </w:r>
            <w:r>
              <w:t xml:space="preserve">        - id: inventory-service</w:t>
            </w:r>
            <w:r>
              <w:br/>
            </w:r>
            <w:r>
              <w:t xml:space="preserve">          uri: http://localhost:8082</w:t>
            </w:r>
            <w:r>
              <w:br/>
            </w:r>
            <w:r>
              <w:t xml:space="preserve">          predicates:</w:t>
            </w:r>
            <w:r>
              <w:br/>
            </w:r>
            <w:r>
              <w:t xml:space="preserve">            - Path=/api/inventory/**</w:t>
            </w:r>
          </w:p>
        </w:tc>
      </w:tr>
    </w:tbl>
    <w:p/>
    <w:p>
      <w:r>
        <w:t>For the configuration above:</w:t>
      </w:r>
    </w:p>
    <w:p>
      <w:pPr>
        <w:pStyle w:val="ListBullet"/>
      </w:pPr>
      <w:r>
        <w:t>A request beginning with /api/orders/ is routed to http://localhost:8081.</w:t>
      </w:r>
    </w:p>
    <w:p>
      <w:pPr>
        <w:pStyle w:val="ListBullet"/>
      </w:pPr>
      <w:r>
        <w:t>A request beginning with /api/inventory/ is routed to http://localhost:8082.</w:t>
      </w:r>
    </w:p>
    <w:p>
      <w:pPr>
        <w:pStyle w:val="ListBullet"/>
      </w:pPr>
      <w:r>
        <w:t>Because we are not using StripPrefix or RewritePath filters, the path is forwarded unchanged.</w:t>
      </w:r>
    </w:p>
    <w:p>
      <w:pPr>
        <w:pStyle w:val="ListBullet"/>
      </w:pPr>
      <w:r>
        <w:t>The backend controllers therefore need to expose the same /api/orders and /api/inventory paths.</w:t>
      </w:r>
    </w:p>
    <w:tbl>
      <w:tblPr>
        <w:tblStyle w:val="TableGrid"/>
        <w:tblW w:type="auto" w:w="0"/>
        <w:jc w:val="center"/>
        <w:tblLook w:firstColumn="1" w:firstRow="1" w:lastColumn="0" w:lastRow="0" w:noHBand="0" w:noVBand="1" w:val="04A0"/>
      </w:tblPr>
      <w:tblGrid>
        <w:gridCol w:w="10282"/>
      </w:tblGrid>
      <w:tr>
        <w:tc>
          <w:tcPr>
            <w:tcW w:type="dxa" w:w="10282"/>
            <w:shd w:fill="FFF2CC"/>
          </w:tcPr>
          <w:p>
            <w:r>
              <w:rPr>
                <w:b/>
              </w:rPr>
              <w:t xml:space="preserve">Version note — </w:t>
            </w:r>
            <w:r>
              <w:t>Spring Cloud Gateway 5.x documentation also exposes the WebFlux server route property under spring.cloud.gateway.server.webflux.routes. If your existing gateway JAR already starts and routes correctly with spring.cloud.gateway.routes, keep the configuration that matches your Spring Cloud version.</w:t>
            </w:r>
          </w:p>
        </w:tc>
      </w:tr>
    </w:tbl>
    <w:p/>
    <w:p>
      <w:pPr>
        <w:pStyle w:val="Heading1"/>
      </w:pPr>
      <w:r>
        <w:t>6. Order Service Internal Feign Configuration</w:t>
      </w:r>
    </w:p>
    <w:p>
      <w:r>
        <w:t>Adding a gateway does not change the existing Order Service → Inventory Service Feign communication for this exercise.</w:t>
      </w:r>
    </w:p>
    <w:tbl>
      <w:tblPr>
        <w:tblStyle w:val="TableGrid"/>
        <w:tblW w:type="auto" w:w="0"/>
        <w:jc w:val="center"/>
        <w:tblLook w:firstColumn="1" w:firstRow="1" w:lastColumn="0" w:lastRow="0" w:noHBand="0" w:noVBand="1" w:val="04A0"/>
      </w:tblPr>
      <w:tblGrid>
        <w:gridCol w:w="10282"/>
      </w:tblGrid>
      <w:tr>
        <w:tc>
          <w:tcPr>
            <w:tcW w:type="dxa" w:w="10282"/>
            <w:shd w:fill="F2F2F2"/>
          </w:tcPr>
          <w:p>
            <w:pPr>
              <w:pStyle w:val="CodeBlock"/>
            </w:pPr>
            <w:r>
              <w:t>inventory.service.url=http://localhost:8082</w:t>
            </w:r>
          </w:p>
        </w:tc>
      </w:tr>
    </w:tbl>
    <w:p/>
    <w:tbl>
      <w:tblPr>
        <w:tblStyle w:val="TableGrid"/>
        <w:tblW w:type="auto" w:w="0"/>
        <w:jc w:val="center"/>
        <w:tblLook w:firstColumn="1" w:firstRow="1" w:lastColumn="0" w:lastRow="0" w:noHBand="0" w:noVBand="1" w:val="04A0"/>
      </w:tblPr>
      <w:tblGrid>
        <w:gridCol w:w="10282"/>
      </w:tblGrid>
      <w:tr>
        <w:tc>
          <w:tcPr>
            <w:tcW w:type="dxa" w:w="10282"/>
            <w:shd w:fill="F2F2F2"/>
          </w:tcPr>
          <w:p>
            <w:pPr>
              <w:pStyle w:val="CodeBlock"/>
            </w:pPr>
            <w:r>
              <w:t>@FeignClient(</w:t>
            </w:r>
            <w:r>
              <w:br/>
            </w:r>
            <w:r>
              <w:t xml:space="preserve">    name = "inventory-service",</w:t>
            </w:r>
            <w:r>
              <w:br/>
            </w:r>
            <w:r>
              <w:t xml:space="preserve">    url = "${inventory.service.url}"</w:t>
            </w:r>
            <w:r>
              <w:br/>
            </w:r>
            <w:r>
              <w:t>)</w:t>
            </w:r>
            <w:r>
              <w:br/>
            </w:r>
            <w:r>
              <w:t>public interface InventoryClient {</w:t>
            </w:r>
            <w:r>
              <w:br/>
            </w:r>
            <w:r/>
            <w:r>
              <w:br/>
            </w:r>
            <w:r>
              <w:t xml:space="preserve">    @GetMapping("/api/inventory/{productCode}")</w:t>
            </w:r>
            <w:r>
              <w:br/>
            </w:r>
            <w:r>
              <w:t xml:space="preserve">    InventoryResponse checkStock(</w:t>
            </w:r>
            <w:r>
              <w:br/>
            </w:r>
            <w:r>
              <w:t xml:space="preserve">        @PathVariable("productCode") String productCode,</w:t>
            </w:r>
            <w:r>
              <w:br/>
            </w:r>
            <w:r>
              <w:t xml:space="preserve">        @RequestParam("quantity") Integer quantity);</w:t>
            </w:r>
            <w:r>
              <w:br/>
            </w:r>
            <w:r>
              <w:t>}</w:t>
            </w:r>
          </w:p>
        </w:tc>
      </w:tr>
    </w:tbl>
    <w:p/>
    <w:tbl>
      <w:tblPr>
        <w:tblStyle w:val="TableGrid"/>
        <w:tblW w:type="auto" w:w="0"/>
        <w:jc w:val="center"/>
        <w:tblLook w:firstColumn="1" w:firstRow="1" w:lastColumn="0" w:lastRow="0" w:noHBand="0" w:noVBand="1" w:val="04A0"/>
      </w:tblPr>
      <w:tblGrid>
        <w:gridCol w:w="10282"/>
      </w:tblGrid>
      <w:tr>
        <w:tc>
          <w:tcPr>
            <w:tcW w:type="dxa" w:w="10282"/>
            <w:shd w:fill="F4CCCC"/>
          </w:tcPr>
          <w:p>
            <w:r>
              <w:rPr>
                <w:b/>
              </w:rPr>
              <w:t xml:space="preserve">Do not change this to 8080 for this lesson — </w:t>
            </w:r>
            <w:r>
              <w:t>The API Gateway is the public client entry point. The Feign client is internal service communication and continues calling Inventory Service directly on port 8082.</w:t>
            </w:r>
          </w:p>
        </w:tc>
      </w:tr>
    </w:tbl>
    <w:p/>
    <w:p>
      <w:pPr>
        <w:pStyle w:val="Heading1"/>
      </w:pPr>
      <w:r>
        <w:t>7. Exact Local Folder Setup</w:t>
      </w:r>
    </w:p>
    <w:p>
      <w:r>
        <w:t>The services can be started from the following Windows locations.</w:t>
      </w:r>
    </w:p>
    <w:tbl>
      <w:tblPr>
        <w:tblStyle w:val="TableGrid"/>
        <w:tblW w:type="auto" w:w="0"/>
        <w:jc w:val="center"/>
        <w:tblLook w:firstColumn="1" w:firstRow="1" w:lastColumn="0" w:lastRow="0" w:noHBand="0" w:noVBand="1" w:val="04A0"/>
      </w:tblPr>
      <w:tblGrid>
        <w:gridCol w:w="10282"/>
      </w:tblGrid>
      <w:tr>
        <w:tc>
          <w:tcPr>
            <w:tcW w:type="dxa" w:w="10282"/>
            <w:shd w:fill="F2F2F2"/>
          </w:tcPr>
          <w:p>
            <w:pPr>
              <w:pStyle w:val="CodeBlock"/>
            </w:pPr>
            <w:r>
              <w:t>Order + Inventory:\nC:\Work\Order-Inventory\n\nInventory project:\nC:\Work\Order-Inventory\inventory-service\n\nOrder project:\nC:\Work\Order-Inventory\order-service\n\nAPI Gateway JAR:\nC:\Work\SpringBoot-Microservices\api-gateway\target\api-gateway-1.0.0.jar</w:t>
            </w:r>
          </w:p>
        </w:tc>
      </w:tr>
    </w:tbl>
    <w:p/>
    <w:p>
      <w:r>
        <w:t>Use three terminals so you can see the logs of every application independently.</w:t>
      </w:r>
    </w:p>
    <w:p>
      <w:pPr>
        <w:pStyle w:val="Heading1"/>
      </w:pPr>
      <w:r>
        <w:t>8. Pre-Test Checklist</w:t>
      </w:r>
    </w:p>
    <w:p>
      <w:pPr>
        <w:pStyle w:val="ListBullet"/>
      </w:pPr>
      <w:r>
        <w:t>PostgreSQL is running.</w:t>
      </w:r>
    </w:p>
    <w:p>
      <w:pPr>
        <w:pStyle w:val="ListBullet"/>
      </w:pPr>
      <w:r>
        <w:t>inventorydb exists and contains the inventory table.</w:t>
      </w:r>
    </w:p>
    <w:p>
      <w:pPr>
        <w:pStyle w:val="ListBullet"/>
      </w:pPr>
      <w:r>
        <w:t>orderdb exists and contains the orders table (or Hibernate is configured to create/update it).</w:t>
      </w:r>
    </w:p>
    <w:p>
      <w:pPr>
        <w:pStyle w:val="ListBullet"/>
      </w:pPr>
      <w:r>
        <w:t>Inventory Service is configured for port 8082.</w:t>
      </w:r>
    </w:p>
    <w:p>
      <w:pPr>
        <w:pStyle w:val="ListBullet"/>
      </w:pPr>
      <w:r>
        <w:t>Order Service is configured for port 8081.</w:t>
      </w:r>
    </w:p>
    <w:p>
      <w:pPr>
        <w:pStyle w:val="ListBullet"/>
      </w:pPr>
      <w:r>
        <w:t>API Gateway is configured for port 8080.</w:t>
      </w:r>
    </w:p>
    <w:p>
      <w:pPr>
        <w:pStyle w:val="ListBullet"/>
      </w:pPr>
      <w:r>
        <w:t>Order Service property inventory.service.url=http://localhost:8082 is present.</w:t>
      </w:r>
    </w:p>
    <w:p>
      <w:pPr>
        <w:pStyle w:val="ListBullet"/>
      </w:pPr>
      <w:r>
        <w:t>No other application is already using ports 8080, 8081 or 8082.</w:t>
      </w:r>
    </w:p>
    <w:p>
      <w:pPr>
        <w:pStyle w:val="ListBullet"/>
      </w:pPr>
      <w:r>
        <w:t>The API Gateway JAR name in the target folder matches the java -jar command.</w:t>
      </w:r>
    </w:p>
    <w:p>
      <w:pPr>
        <w:pStyle w:val="Heading1"/>
      </w:pPr>
      <w:r>
        <w:t>9. Start the Applications in the Correct Order</w:t>
      </w:r>
    </w:p>
    <w:p>
      <w:pPr>
        <w:pStyle w:val="Heading2"/>
      </w:pPr>
      <w:r>
        <w:t>9.1 Start Inventory Service First</w:t>
      </w:r>
    </w:p>
    <w:tbl>
      <w:tblPr>
        <w:tblStyle w:val="TableGrid"/>
        <w:tblW w:type="auto" w:w="0"/>
        <w:jc w:val="center"/>
        <w:tblLook w:firstColumn="1" w:firstRow="1" w:lastColumn="0" w:lastRow="0" w:noHBand="0" w:noVBand="1" w:val="04A0"/>
      </w:tblPr>
      <w:tblGrid>
        <w:gridCol w:w="10282"/>
      </w:tblGrid>
      <w:tr>
        <w:tc>
          <w:tcPr>
            <w:tcW w:type="dxa" w:w="10282"/>
            <w:shd w:fill="F2F2F2"/>
          </w:tcPr>
          <w:p>
            <w:pPr>
              <w:pStyle w:val="CodeBlock"/>
            </w:pPr>
            <w:r>
              <w:t>cd C:\Work\Order-Inventory\inventory-service\nmvn spring-boot:run</w:t>
            </w:r>
          </w:p>
        </w:tc>
      </w:tr>
    </w:tbl>
    <w:p/>
    <w:p>
      <w:r>
        <w:t>Expected service URL:</w:t>
      </w:r>
    </w:p>
    <w:tbl>
      <w:tblPr>
        <w:tblStyle w:val="TableGrid"/>
        <w:tblW w:type="auto" w:w="0"/>
        <w:jc w:val="center"/>
        <w:tblLook w:firstColumn="1" w:firstRow="1" w:lastColumn="0" w:lastRow="0" w:noHBand="0" w:noVBand="1" w:val="04A0"/>
      </w:tblPr>
      <w:tblGrid>
        <w:gridCol w:w="10282"/>
      </w:tblGrid>
      <w:tr>
        <w:tc>
          <w:tcPr>
            <w:tcW w:type="dxa" w:w="10282"/>
            <w:shd w:fill="F2F2F2"/>
          </w:tcPr>
          <w:p>
            <w:pPr>
              <w:pStyle w:val="CodeBlock"/>
            </w:pPr>
            <w:r>
              <w:t>http://localhost:8082</w:t>
            </w:r>
          </w:p>
        </w:tc>
      </w:tr>
    </w:tbl>
    <w:p/>
    <w:p>
      <w:r>
        <w:t>Before starting Order Service, verify Inventory Service independently:</w:t>
      </w:r>
    </w:p>
    <w:tbl>
      <w:tblPr>
        <w:tblStyle w:val="TableGrid"/>
        <w:tblW w:type="auto" w:w="0"/>
        <w:jc w:val="center"/>
        <w:tblLook w:firstColumn="1" w:firstRow="1" w:lastColumn="0" w:lastRow="0" w:noHBand="0" w:noVBand="1" w:val="04A0"/>
      </w:tblPr>
      <w:tblGrid>
        <w:gridCol w:w="10282"/>
      </w:tblGrid>
      <w:tr>
        <w:tc>
          <w:tcPr>
            <w:tcW w:type="dxa" w:w="10282"/>
            <w:shd w:fill="F2F2F2"/>
          </w:tcPr>
          <w:p>
            <w:pPr>
              <w:pStyle w:val="CodeBlock"/>
            </w:pPr>
            <w:r>
              <w:t>GET http://localhost:8082/api/inventory/P1001?quantity=2</w:t>
            </w:r>
          </w:p>
        </w:tc>
      </w:tr>
    </w:tbl>
    <w:p/>
    <w:tbl>
      <w:tblPr>
        <w:tblStyle w:val="TableGrid"/>
        <w:tblW w:type="auto" w:w="0"/>
        <w:jc w:val="center"/>
        <w:tblLook w:firstColumn="1" w:firstRow="1" w:lastColumn="0" w:lastRow="0" w:noHBand="0" w:noVBand="1" w:val="04A0"/>
      </w:tblPr>
      <w:tblGrid>
        <w:gridCol w:w="10282"/>
      </w:tblGrid>
      <w:tr>
        <w:tc>
          <w:tcPr>
            <w:tcW w:type="dxa" w:w="10282"/>
            <w:shd w:fill="E2F0D9"/>
          </w:tcPr>
          <w:p>
            <w:r>
              <w:rPr>
                <w:b/>
              </w:rPr>
              <w:t xml:space="preserve">Why first? — </w:t>
            </w:r>
            <w:r>
              <w:t>Order Service depends on Inventory Service when a new order is placed. Starting Inventory first avoids an immediate Feign connection failure during testing.</w:t>
            </w:r>
          </w:p>
        </w:tc>
      </w:tr>
    </w:tbl>
    <w:p/>
    <w:p>
      <w:pPr>
        <w:pStyle w:val="Heading2"/>
      </w:pPr>
      <w:r>
        <w:t>9.2 Start Order Service Second</w:t>
      </w:r>
    </w:p>
    <w:tbl>
      <w:tblPr>
        <w:tblStyle w:val="TableGrid"/>
        <w:tblW w:type="auto" w:w="0"/>
        <w:jc w:val="center"/>
        <w:tblLook w:firstColumn="1" w:firstRow="1" w:lastColumn="0" w:lastRow="0" w:noHBand="0" w:noVBand="1" w:val="04A0"/>
      </w:tblPr>
      <w:tblGrid>
        <w:gridCol w:w="10282"/>
      </w:tblGrid>
      <w:tr>
        <w:tc>
          <w:tcPr>
            <w:tcW w:type="dxa" w:w="10282"/>
            <w:shd w:fill="F2F2F2"/>
          </w:tcPr>
          <w:p>
            <w:pPr>
              <w:pStyle w:val="CodeBlock"/>
            </w:pPr>
            <w:r>
              <w:t>cd C:\Work\Order-Inventory\order-service\nmvn spring-boot:run</w:t>
            </w:r>
          </w:p>
        </w:tc>
      </w:tr>
    </w:tbl>
    <w:p/>
    <w:p>
      <w:r>
        <w:t>Expected service URL:</w:t>
      </w:r>
    </w:p>
    <w:tbl>
      <w:tblPr>
        <w:tblStyle w:val="TableGrid"/>
        <w:tblW w:type="auto" w:w="0"/>
        <w:jc w:val="center"/>
        <w:tblLook w:firstColumn="1" w:firstRow="1" w:lastColumn="0" w:lastRow="0" w:noHBand="0" w:noVBand="1" w:val="04A0"/>
      </w:tblPr>
      <w:tblGrid>
        <w:gridCol w:w="10282"/>
      </w:tblGrid>
      <w:tr>
        <w:tc>
          <w:tcPr>
            <w:tcW w:type="dxa" w:w="10282"/>
            <w:shd w:fill="F2F2F2"/>
          </w:tcPr>
          <w:p>
            <w:pPr>
              <w:pStyle w:val="CodeBlock"/>
            </w:pPr>
            <w:r>
              <w:t>http://localhost:8081</w:t>
            </w:r>
          </w:p>
        </w:tc>
      </w:tr>
    </w:tbl>
    <w:p/>
    <w:p>
      <w:r>
        <w:t>Confirm the Feign URL:</w:t>
      </w:r>
    </w:p>
    <w:tbl>
      <w:tblPr>
        <w:tblStyle w:val="TableGrid"/>
        <w:tblW w:type="auto" w:w="0"/>
        <w:jc w:val="center"/>
        <w:tblLook w:firstColumn="1" w:firstRow="1" w:lastColumn="0" w:lastRow="0" w:noHBand="0" w:noVBand="1" w:val="04A0"/>
      </w:tblPr>
      <w:tblGrid>
        <w:gridCol w:w="10282"/>
      </w:tblGrid>
      <w:tr>
        <w:tc>
          <w:tcPr>
            <w:tcW w:type="dxa" w:w="10282"/>
            <w:shd w:fill="F2F2F2"/>
          </w:tcPr>
          <w:p>
            <w:pPr>
              <w:pStyle w:val="CodeBlock"/>
            </w:pPr>
            <w:r>
              <w:t>inventory.service.url=http://localhost:8082</w:t>
            </w:r>
          </w:p>
        </w:tc>
      </w:tr>
    </w:tbl>
    <w:p/>
    <w:p>
      <w:pPr>
        <w:pStyle w:val="Heading2"/>
      </w:pPr>
      <w:r>
        <w:t>9.3 Start API Gateway Third</w:t>
      </w:r>
    </w:p>
    <w:tbl>
      <w:tblPr>
        <w:tblStyle w:val="TableGrid"/>
        <w:tblW w:type="auto" w:w="0"/>
        <w:jc w:val="center"/>
        <w:tblLook w:firstColumn="1" w:firstRow="1" w:lastColumn="0" w:lastRow="0" w:noHBand="0" w:noVBand="1" w:val="04A0"/>
      </w:tblPr>
      <w:tblGrid>
        <w:gridCol w:w="10282"/>
      </w:tblGrid>
      <w:tr>
        <w:tc>
          <w:tcPr>
            <w:tcW w:type="dxa" w:w="10282"/>
            <w:shd w:fill="F2F2F2"/>
          </w:tcPr>
          <w:p>
            <w:pPr>
              <w:pStyle w:val="CodeBlock"/>
            </w:pPr>
            <w:r>
              <w:t>cd C:\Work\SpringBoot-Microservices\api-gateway\target\njava -jar api-gateway-1.0.0.jar</w:t>
            </w:r>
          </w:p>
        </w:tc>
      </w:tr>
    </w:tbl>
    <w:p/>
    <w:p>
      <w:r>
        <w:t>Expected gateway URL:</w:t>
      </w:r>
    </w:p>
    <w:tbl>
      <w:tblPr>
        <w:tblStyle w:val="TableGrid"/>
        <w:tblW w:type="auto" w:w="0"/>
        <w:jc w:val="center"/>
        <w:tblLook w:firstColumn="1" w:firstRow="1" w:lastColumn="0" w:lastRow="0" w:noHBand="0" w:noVBand="1" w:val="04A0"/>
      </w:tblPr>
      <w:tblGrid>
        <w:gridCol w:w="10282"/>
      </w:tblGrid>
      <w:tr>
        <w:tc>
          <w:tcPr>
            <w:tcW w:type="dxa" w:w="10282"/>
            <w:shd w:fill="F2F2F2"/>
          </w:tcPr>
          <w:p>
            <w:pPr>
              <w:pStyle w:val="CodeBlock"/>
            </w:pPr>
            <w:r>
              <w:t>http://localhost:8080</w:t>
            </w:r>
          </w:p>
        </w:tc>
      </w:tr>
    </w:tbl>
    <w:p/>
    <w:tbl>
      <w:tblPr>
        <w:tblStyle w:val="TableGrid"/>
        <w:tblW w:type="auto" w:w="0"/>
        <w:jc w:val="center"/>
        <w:tblLook w:firstColumn="1" w:firstRow="1" w:lastColumn="0" w:lastRow="0" w:noHBand="0" w:noVBand="1" w:val="04A0"/>
      </w:tblPr>
      <w:tblGrid>
        <w:gridCol w:w="10282"/>
      </w:tblGrid>
      <w:tr>
        <w:tc>
          <w:tcPr>
            <w:tcW w:type="dxa" w:w="10282"/>
            <w:shd w:fill="FFF2CC"/>
          </w:tcPr>
          <w:p>
            <w:r>
              <w:rPr>
                <w:b/>
              </w:rPr>
              <w:t xml:space="preserve">JAR name check — </w:t>
            </w:r>
            <w:r>
              <w:t>If the generated JAR has a different version or artifact name, use the exact filename shown by dir in the target folder.</w:t>
            </w:r>
          </w:p>
        </w:tc>
      </w:tr>
    </w:tbl>
    <w:p/>
    <w:p>
      <w:pPr>
        <w:pStyle w:val="Heading1"/>
      </w:pPr>
      <w:r>
        <w:t>10. Testing Strategy</w:t>
      </w:r>
    </w:p>
    <w:p>
      <w:r>
        <w:t>Test from the inside out. This makes it easy to identify which layer is failing.</w:t>
      </w:r>
    </w:p>
    <w:p>
      <w:pPr>
        <w:pStyle w:val="ListNumber"/>
      </w:pPr>
      <w:r>
        <w:t>Test Inventory Service directly.</w:t>
      </w:r>
    </w:p>
    <w:p>
      <w:pPr>
        <w:pStyle w:val="ListNumber"/>
      </w:pPr>
      <w:r>
        <w:t>Test Order Service directly (only for backend verification).</w:t>
      </w:r>
    </w:p>
    <w:p>
      <w:pPr>
        <w:pStyle w:val="ListNumber"/>
      </w:pPr>
      <w:r>
        <w:t>Test Inventory route through API Gateway.</w:t>
      </w:r>
    </w:p>
    <w:p>
      <w:pPr>
        <w:pStyle w:val="ListNumber"/>
      </w:pPr>
      <w:r>
        <w:t>Test Order route through API Gateway.</w:t>
      </w:r>
    </w:p>
    <w:p>
      <w:pPr>
        <w:pStyle w:val="ListNumber"/>
      </w:pPr>
      <w:r>
        <w:t>Verify the Order → Inventory Feign call in logs.</w:t>
      </w:r>
    </w:p>
    <w:p>
      <w:pPr>
        <w:pStyle w:val="ListNumber"/>
      </w:pPr>
      <w:r>
        <w:t>Verify the saved order in orderdb.</w:t>
      </w:r>
    </w:p>
    <w:p>
      <w:pPr>
        <w:pStyle w:val="ListNumber"/>
      </w:pPr>
      <w:r>
        <w:t>Run failure and negative test cases.</w:t>
      </w:r>
    </w:p>
    <w:p>
      <w:pPr>
        <w:pStyle w:val="Heading1"/>
      </w:pPr>
      <w:r>
        <w:t>11. Test Inventory Service Directly</w:t>
      </w:r>
    </w:p>
    <w:p>
      <w:r>
        <w:t>This test verifies Inventory Service and inventorydb before involving the gateway.</w:t>
      </w:r>
    </w:p>
    <w:tbl>
      <w:tblPr>
        <w:tblStyle w:val="TableGrid"/>
        <w:tblW w:type="auto" w:w="0"/>
        <w:jc w:val="center"/>
        <w:tblLook w:firstColumn="1" w:firstRow="1" w:lastColumn="0" w:lastRow="0" w:noHBand="0" w:noVBand="1" w:val="04A0"/>
      </w:tblPr>
      <w:tblGrid>
        <w:gridCol w:w="10282"/>
      </w:tblGrid>
      <w:tr>
        <w:tc>
          <w:tcPr>
            <w:tcW w:type="dxa" w:w="10282"/>
            <w:shd w:fill="F2F2F2"/>
          </w:tcPr>
          <w:p>
            <w:pPr>
              <w:pStyle w:val="CodeBlock"/>
            </w:pPr>
            <w:r>
              <w:t>GET http://localhost:8082/api/inventory/P1001?quantity=2</w:t>
            </w:r>
          </w:p>
        </w:tc>
      </w:tr>
    </w:tbl>
    <w:p/>
    <w:p>
      <w:pPr>
        <w:pStyle w:val="Heading2"/>
      </w:pPr>
      <w:r>
        <w:t>Expected Response</w:t>
      </w:r>
    </w:p>
    <w:tbl>
      <w:tblPr>
        <w:tblStyle w:val="TableGrid"/>
        <w:tblW w:type="auto" w:w="0"/>
        <w:jc w:val="center"/>
        <w:tblLook w:firstColumn="1" w:firstRow="1" w:lastColumn="0" w:lastRow="0" w:noHBand="0" w:noVBand="1" w:val="04A0"/>
      </w:tblPr>
      <w:tblGrid>
        <w:gridCol w:w="10282"/>
      </w:tblGrid>
      <w:tr>
        <w:tc>
          <w:tcPr>
            <w:tcW w:type="dxa" w:w="10282"/>
            <w:shd w:fill="F2F2F2"/>
          </w:tcPr>
          <w:p>
            <w:pPr>
              <w:pStyle w:val="CodeBlock"/>
            </w:pPr>
            <w:r>
              <w:t>{</w:t>
            </w:r>
            <w:r>
              <w:br/>
            </w:r>
            <w:r>
              <w:t xml:space="preserve">  "productCode": "P1001",</w:t>
            </w:r>
            <w:r>
              <w:br/>
            </w:r>
            <w:r>
              <w:t xml:space="preserve">  "productName": "Laptop",</w:t>
            </w:r>
            <w:r>
              <w:br/>
            </w:r>
            <w:r>
              <w:t xml:space="preserve">  "availableQuantity": 10,</w:t>
            </w:r>
            <w:r>
              <w:br/>
            </w:r>
            <w:r>
              <w:t xml:space="preserve">  "available": true</w:t>
            </w:r>
            <w:r>
              <w:br/>
            </w:r>
            <w:r>
              <w:t>}</w:t>
            </w:r>
          </w:p>
        </w:tc>
      </w:tr>
    </w:tbl>
    <w:p/>
    <w:p>
      <w:r>
        <w:t>If this fails, do not troubleshoot the gateway yet. Fix Inventory Service, database connectivity, seed data, or controller mapping first.</w:t>
      </w:r>
    </w:p>
    <w:p>
      <w:pPr>
        <w:pStyle w:val="Heading1"/>
      </w:pPr>
      <w:r>
        <w:t>12. Test Order Service Directly (Backend Verification Only)</w:t>
      </w:r>
    </w:p>
    <w:p>
      <w:r>
        <w:t>Before switching completely to gateway URLs, one direct test can verify that Order Service and Feign communication work correctly.</w:t>
      </w:r>
    </w:p>
    <w:tbl>
      <w:tblPr>
        <w:tblStyle w:val="TableGrid"/>
        <w:tblW w:type="auto" w:w="0"/>
        <w:jc w:val="center"/>
        <w:tblLook w:firstColumn="1" w:firstRow="1" w:lastColumn="0" w:lastRow="0" w:noHBand="0" w:noVBand="1" w:val="04A0"/>
      </w:tblPr>
      <w:tblGrid>
        <w:gridCol w:w="10282"/>
      </w:tblGrid>
      <w:tr>
        <w:tc>
          <w:tcPr>
            <w:tcW w:type="dxa" w:w="10282"/>
            <w:shd w:fill="F2F2F2"/>
          </w:tcPr>
          <w:p>
            <w:pPr>
              <w:pStyle w:val="CodeBlock"/>
            </w:pPr>
            <w:r>
              <w:t>POST http://localhost:8081/api/orders</w:t>
            </w:r>
            <w:r>
              <w:br/>
            </w:r>
            <w:r>
              <w:t>Content-Type: application/json</w:t>
            </w:r>
            <w:r>
              <w:br/>
            </w:r>
            <w:r/>
            <w:r>
              <w:br/>
            </w:r>
            <w:r>
              <w:t>{</w:t>
            </w:r>
            <w:r>
              <w:br/>
            </w:r>
            <w:r>
              <w:t xml:space="preserve">  "productCode": "P1001",</w:t>
            </w:r>
            <w:r>
              <w:br/>
            </w:r>
            <w:r>
              <w:t xml:space="preserve">  "quantity": 2,</w:t>
            </w:r>
            <w:r>
              <w:br/>
            </w:r>
            <w:r>
              <w:t xml:space="preserve">  "price": 75000</w:t>
            </w:r>
            <w:r>
              <w:br/>
            </w:r>
            <w:r>
              <w:t>}</w:t>
            </w:r>
          </w:p>
        </w:tc>
      </w:tr>
    </w:tbl>
    <w:p/>
    <w:p>
      <w:r>
        <w:t>During this call, Order Service should make an internal Feign call to:</w:t>
      </w:r>
    </w:p>
    <w:tbl>
      <w:tblPr>
        <w:tblStyle w:val="TableGrid"/>
        <w:tblW w:type="auto" w:w="0"/>
        <w:jc w:val="center"/>
        <w:tblLook w:firstColumn="1" w:firstRow="1" w:lastColumn="0" w:lastRow="0" w:noHBand="0" w:noVBand="1" w:val="04A0"/>
      </w:tblPr>
      <w:tblGrid>
        <w:gridCol w:w="10282"/>
      </w:tblGrid>
      <w:tr>
        <w:tc>
          <w:tcPr>
            <w:tcW w:type="dxa" w:w="10282"/>
            <w:shd w:fill="F2F2F2"/>
          </w:tcPr>
          <w:p>
            <w:pPr>
              <w:pStyle w:val="CodeBlock"/>
            </w:pPr>
            <w:r>
              <w:t>GET http://localhost:8082/api/inventory/P1001?quantity=2</w:t>
            </w:r>
          </w:p>
        </w:tc>
      </w:tr>
    </w:tbl>
    <w:p/>
    <w:tbl>
      <w:tblPr>
        <w:tblStyle w:val="TableGrid"/>
        <w:tblW w:type="auto" w:w="0"/>
        <w:jc w:val="center"/>
        <w:tblLook w:firstColumn="1" w:firstRow="1" w:lastColumn="0" w:lastRow="0" w:noHBand="0" w:noVBand="1" w:val="04A0"/>
      </w:tblPr>
      <w:tblGrid>
        <w:gridCol w:w="10282"/>
      </w:tblGrid>
      <w:tr>
        <w:tc>
          <w:tcPr>
            <w:tcW w:type="dxa" w:w="10282"/>
            <w:shd w:fill="D9EAF7"/>
          </w:tcPr>
          <w:p>
            <w:r>
              <w:rPr>
                <w:b/>
              </w:rPr>
              <w:t xml:space="preserve">After backend verification — </w:t>
            </w:r>
            <w:r>
              <w:t>For normal client testing, switch to the gateway URLs on port 8080. Direct 8081/8082 calls are useful mainly for diagnostics and isolated service tests.</w:t>
            </w:r>
          </w:p>
        </w:tc>
      </w:tr>
    </w:tbl>
    <w:p/>
    <w:p>
      <w:pPr>
        <w:pStyle w:val="Heading1"/>
      </w:pPr>
      <w:r>
        <w:t>13. Test Inventory Through API Gateway</w:t>
      </w:r>
    </w:p>
    <w:tbl>
      <w:tblPr>
        <w:tblStyle w:val="TableGrid"/>
        <w:tblW w:type="auto" w:w="0"/>
        <w:jc w:val="center"/>
        <w:tblLook w:firstColumn="1" w:firstRow="1" w:lastColumn="0" w:lastRow="0" w:noHBand="0" w:noVBand="1" w:val="04A0"/>
      </w:tblPr>
      <w:tblGrid>
        <w:gridCol w:w="10282"/>
      </w:tblGrid>
      <w:tr>
        <w:tc>
          <w:tcPr>
            <w:tcW w:type="dxa" w:w="10282"/>
            <w:shd w:fill="F2F2F2"/>
          </w:tcPr>
          <w:p>
            <w:pPr>
              <w:pStyle w:val="CodeBlock"/>
            </w:pPr>
            <w:r>
              <w:t>GET http://localhost:8080/api/inventory/P1001?quantity=2</w:t>
            </w:r>
          </w:p>
        </w:tc>
      </w:tr>
    </w:tbl>
    <w:p/>
    <w:p>
      <w:r>
        <w:t>Expected routing:</w:t>
      </w:r>
    </w:p>
    <w:tbl>
      <w:tblPr>
        <w:tblStyle w:val="TableGrid"/>
        <w:tblW w:type="auto" w:w="0"/>
        <w:jc w:val="center"/>
        <w:tblLook w:firstColumn="1" w:firstRow="1" w:lastColumn="0" w:lastRow="0" w:noHBand="0" w:noVBand="1" w:val="04A0"/>
      </w:tblPr>
      <w:tblGrid>
        <w:gridCol w:w="10282"/>
      </w:tblGrid>
      <w:tr>
        <w:tc>
          <w:tcPr>
            <w:tcW w:type="dxa" w:w="10282"/>
            <w:shd w:fill="F2F2F2"/>
          </w:tcPr>
          <w:p>
            <w:pPr>
              <w:pStyle w:val="CodeBlock"/>
            </w:pPr>
            <w:r>
              <w:t>Client -&gt; 8080 -&gt; route /api/inventory/** -&gt; 8082 -&gt; InventoryController -&gt; inventorydb</w:t>
            </w:r>
          </w:p>
        </w:tc>
      </w:tr>
    </w:tbl>
    <w:p/>
    <w:p>
      <w:r>
        <w:t>Expected response should be the same business response returned when Inventory Service is called directly.</w:t>
      </w:r>
    </w:p>
    <w:p>
      <w:pPr>
        <w:pStyle w:val="Heading1"/>
      </w:pPr>
      <w:r>
        <w:t>14. Test Order Through API Gateway</w:t>
      </w:r>
    </w:p>
    <w:tbl>
      <w:tblPr>
        <w:tblStyle w:val="TableGrid"/>
        <w:tblW w:type="auto" w:w="0"/>
        <w:jc w:val="center"/>
        <w:tblLook w:firstColumn="1" w:firstRow="1" w:lastColumn="0" w:lastRow="0" w:noHBand="0" w:noVBand="1" w:val="04A0"/>
      </w:tblPr>
      <w:tblGrid>
        <w:gridCol w:w="10282"/>
      </w:tblGrid>
      <w:tr>
        <w:tc>
          <w:tcPr>
            <w:tcW w:type="dxa" w:w="10282"/>
            <w:shd w:fill="F2F2F2"/>
          </w:tcPr>
          <w:p>
            <w:pPr>
              <w:pStyle w:val="CodeBlock"/>
            </w:pPr>
            <w:r>
              <w:t>POST http://localhost:8080/api/orders</w:t>
            </w:r>
            <w:r>
              <w:br/>
            </w:r>
            <w:r>
              <w:t>Content-Type: application/json</w:t>
            </w:r>
            <w:r>
              <w:br/>
            </w:r>
            <w:r/>
            <w:r>
              <w:br/>
            </w:r>
            <w:r>
              <w:t>{</w:t>
            </w:r>
            <w:r>
              <w:br/>
            </w:r>
            <w:r>
              <w:t xml:space="preserve">  "productCode": "P1001",</w:t>
            </w:r>
            <w:r>
              <w:br/>
            </w:r>
            <w:r>
              <w:t xml:space="preserve">  "quantity": 2,</w:t>
            </w:r>
            <w:r>
              <w:br/>
            </w:r>
            <w:r>
              <w:t xml:space="preserve">  "price": 75000</w:t>
            </w:r>
            <w:r>
              <w:br/>
            </w:r>
            <w:r>
              <w:t>}</w:t>
            </w:r>
          </w:p>
        </w:tc>
      </w:tr>
    </w:tbl>
    <w:p/>
    <w:p>
      <w:r>
        <w:t>Expected end-to-end flow:</w:t>
      </w:r>
    </w:p>
    <w:p>
      <w:pPr>
        <w:pStyle w:val="ListNumber"/>
      </w:pPr>
      <w:r>
        <w:t>Postman sends POST /api/orders to API Gateway on 8080.</w:t>
      </w:r>
    </w:p>
    <w:p>
      <w:pPr>
        <w:pStyle w:val="ListNumber"/>
      </w:pPr>
      <w:r>
        <w:t>Gateway matches the /api/orders/** route.</w:t>
      </w:r>
    </w:p>
    <w:p>
      <w:pPr>
        <w:pStyle w:val="ListNumber"/>
      </w:pPr>
      <w:r>
        <w:t>Gateway forwards the request to Order Service on 8081.</w:t>
      </w:r>
    </w:p>
    <w:p>
      <w:pPr>
        <w:pStyle w:val="ListNumber"/>
      </w:pPr>
      <w:r>
        <w:t>OrderController receives the request.</w:t>
      </w:r>
    </w:p>
    <w:p>
      <w:pPr>
        <w:pStyle w:val="ListNumber"/>
      </w:pPr>
      <w:r>
        <w:t>OrderService validates the business request.</w:t>
      </w:r>
    </w:p>
    <w:p>
      <w:pPr>
        <w:pStyle w:val="ListNumber"/>
      </w:pPr>
      <w:r>
        <w:t>OrderService calls InventoryClient (OpenFeign).</w:t>
      </w:r>
    </w:p>
    <w:p>
      <w:pPr>
        <w:pStyle w:val="ListNumber"/>
      </w:pPr>
      <w:r>
        <w:t>Feign sends GET /api/inventory/P1001?quantity=2 directly to Inventory Service on 8082.</w:t>
      </w:r>
    </w:p>
    <w:p>
      <w:pPr>
        <w:pStyle w:val="ListNumber"/>
      </w:pPr>
      <w:r>
        <w:t>Inventory Service queries inventorydb and returns availability.</w:t>
      </w:r>
    </w:p>
    <w:p>
      <w:pPr>
        <w:pStyle w:val="ListNumber"/>
      </w:pPr>
      <w:r>
        <w:t>Order Service creates and saves the order to orderdb when stock is available.</w:t>
      </w:r>
    </w:p>
    <w:p>
      <w:pPr>
        <w:pStyle w:val="ListNumber"/>
      </w:pPr>
      <w:r>
        <w:t>Order Service returns the response to the gateway.</w:t>
      </w:r>
    </w:p>
    <w:p>
      <w:pPr>
        <w:pStyle w:val="ListNumber"/>
      </w:pPr>
      <w:r>
        <w:t>Gateway returns the response to Postman.</w:t>
      </w:r>
    </w:p>
    <w:p>
      <w:pPr>
        <w:pStyle w:val="Heading1"/>
      </w:pPr>
      <w:r>
        <w:t>15. Expected Order Success Response</w:t>
      </w:r>
    </w:p>
    <w:tbl>
      <w:tblPr>
        <w:tblStyle w:val="TableGrid"/>
        <w:tblW w:type="auto" w:w="0"/>
        <w:jc w:val="center"/>
        <w:tblLook w:firstColumn="1" w:firstRow="1" w:lastColumn="0" w:lastRow="0" w:noHBand="0" w:noVBand="1" w:val="04A0"/>
      </w:tblPr>
      <w:tblGrid>
        <w:gridCol w:w="10282"/>
      </w:tblGrid>
      <w:tr>
        <w:tc>
          <w:tcPr>
            <w:tcW w:type="dxa" w:w="10282"/>
            <w:shd w:fill="F2F2F2"/>
          </w:tcPr>
          <w:p>
            <w:pPr>
              <w:pStyle w:val="CodeBlock"/>
            </w:pPr>
            <w:r>
              <w:t>{</w:t>
            </w:r>
            <w:r>
              <w:br/>
            </w:r>
            <w:r>
              <w:t xml:space="preserve">  "orderId": 1,</w:t>
            </w:r>
            <w:r>
              <w:br/>
            </w:r>
            <w:r>
              <w:t xml:space="preserve">  "productCode": "P1001",</w:t>
            </w:r>
            <w:r>
              <w:br/>
            </w:r>
            <w:r>
              <w:t xml:space="preserve">  "quantity": 2,</w:t>
            </w:r>
            <w:r>
              <w:br/>
            </w:r>
            <w:r>
              <w:t xml:space="preserve">  "price": 75000,</w:t>
            </w:r>
            <w:r>
              <w:br/>
            </w:r>
            <w:r>
              <w:t xml:space="preserve">  "status": "CONFIRMED",</w:t>
            </w:r>
            <w:r>
              <w:br/>
            </w:r>
            <w:r>
              <w:t xml:space="preserve">  "createdAt": "2026-08-24T14:30:00"</w:t>
            </w:r>
            <w:r>
              <w:br/>
            </w:r>
            <w:r>
              <w:t>}</w:t>
            </w:r>
          </w:p>
        </w:tc>
      </w:tr>
    </w:tbl>
    <w:p/>
    <w:p>
      <w:r>
        <w:t>The exact orderId and timestamp will vary. The important checks are productCode, quantity, price, status and successful persistence.</w:t>
      </w:r>
    </w:p>
    <w:p>
      <w:pPr>
        <w:pStyle w:val="Heading1"/>
      </w:pPr>
      <w:r>
        <w:t>16. Which URLs Should Students Use?</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center"/>
            <w:shd w:fill="D9EAF7"/>
          </w:tcPr>
          <w:p>
            <w:r/>
            <w:r>
              <w:rPr>
                <w:rFonts w:ascii="Aptos" w:hAnsi="Aptos"/>
                <w:b/>
                <w:sz w:val="18"/>
              </w:rPr>
              <w:t>Purpose</w:t>
            </w:r>
          </w:p>
        </w:tc>
        <w:tc>
          <w:tcPr>
            <w:tcW w:type="dxa" w:w="3427"/>
            <w:vAlign w:val="center"/>
            <w:shd w:fill="D9EAF7"/>
          </w:tcPr>
          <w:p>
            <w:r/>
            <w:r>
              <w:rPr>
                <w:rFonts w:ascii="Aptos" w:hAnsi="Aptos"/>
                <w:b/>
                <w:sz w:val="18"/>
              </w:rPr>
              <w:t>URL</w:t>
            </w:r>
          </w:p>
        </w:tc>
        <w:tc>
          <w:tcPr>
            <w:tcW w:type="dxa" w:w="3427"/>
            <w:vAlign w:val="center"/>
            <w:shd w:fill="D9EAF7"/>
          </w:tcPr>
          <w:p>
            <w:r/>
            <w:r>
              <w:rPr>
                <w:rFonts w:ascii="Aptos" w:hAnsi="Aptos"/>
                <w:b/>
                <w:sz w:val="18"/>
              </w:rPr>
              <w:t>Use</w:t>
            </w:r>
          </w:p>
        </w:tc>
      </w:tr>
      <w:tr>
        <w:tc>
          <w:tcPr>
            <w:tcW w:type="dxa" w:w="3427"/>
            <w:vAlign w:val="center"/>
          </w:tcPr>
          <w:p>
            <w:r/>
            <w:r>
              <w:rPr>
                <w:rFonts w:ascii="Aptos" w:hAnsi="Aptos"/>
                <w:b w:val="0"/>
                <w:sz w:val="18"/>
              </w:rPr>
              <w:t>Normal client order request</w:t>
            </w:r>
          </w:p>
        </w:tc>
        <w:tc>
          <w:tcPr>
            <w:tcW w:type="dxa" w:w="3427"/>
            <w:vAlign w:val="center"/>
          </w:tcPr>
          <w:p>
            <w:r/>
            <w:r>
              <w:rPr>
                <w:rFonts w:ascii="Aptos" w:hAnsi="Aptos"/>
                <w:b w:val="0"/>
                <w:sz w:val="18"/>
              </w:rPr>
              <w:t>http://localhost:8080/api/orders</w:t>
            </w:r>
          </w:p>
        </w:tc>
        <w:tc>
          <w:tcPr>
            <w:tcW w:type="dxa" w:w="3427"/>
            <w:vAlign w:val="center"/>
          </w:tcPr>
          <w:p>
            <w:r/>
            <w:r>
              <w:rPr>
                <w:rFonts w:ascii="Aptos" w:hAnsi="Aptos"/>
                <w:b w:val="0"/>
                <w:sz w:val="18"/>
              </w:rPr>
              <w:t>YES</w:t>
            </w:r>
          </w:p>
        </w:tc>
      </w:tr>
      <w:tr>
        <w:tc>
          <w:tcPr>
            <w:tcW w:type="dxa" w:w="3427"/>
            <w:vAlign w:val="center"/>
          </w:tcPr>
          <w:p>
            <w:r/>
            <w:r>
              <w:rPr>
                <w:rFonts w:ascii="Aptos" w:hAnsi="Aptos"/>
                <w:b w:val="0"/>
                <w:sz w:val="18"/>
              </w:rPr>
              <w:t>Normal client inventory request</w:t>
            </w:r>
          </w:p>
        </w:tc>
        <w:tc>
          <w:tcPr>
            <w:tcW w:type="dxa" w:w="3427"/>
            <w:vAlign w:val="center"/>
          </w:tcPr>
          <w:p>
            <w:r/>
            <w:r>
              <w:rPr>
                <w:rFonts w:ascii="Aptos" w:hAnsi="Aptos"/>
                <w:b w:val="0"/>
                <w:sz w:val="18"/>
              </w:rPr>
              <w:t>http://localhost:8080/api/inventory/P1001?quantity=2</w:t>
            </w:r>
          </w:p>
        </w:tc>
        <w:tc>
          <w:tcPr>
            <w:tcW w:type="dxa" w:w="3427"/>
            <w:vAlign w:val="center"/>
          </w:tcPr>
          <w:p>
            <w:r/>
            <w:r>
              <w:rPr>
                <w:rFonts w:ascii="Aptos" w:hAnsi="Aptos"/>
                <w:b w:val="0"/>
                <w:sz w:val="18"/>
              </w:rPr>
              <w:t>YES</w:t>
            </w:r>
          </w:p>
        </w:tc>
      </w:tr>
      <w:tr>
        <w:tc>
          <w:tcPr>
            <w:tcW w:type="dxa" w:w="3427"/>
            <w:vAlign w:val="center"/>
          </w:tcPr>
          <w:p>
            <w:r/>
            <w:r>
              <w:rPr>
                <w:rFonts w:ascii="Aptos" w:hAnsi="Aptos"/>
                <w:b w:val="0"/>
                <w:sz w:val="18"/>
              </w:rPr>
              <w:t>Direct Order Service</w:t>
            </w:r>
          </w:p>
        </w:tc>
        <w:tc>
          <w:tcPr>
            <w:tcW w:type="dxa" w:w="3427"/>
            <w:vAlign w:val="center"/>
          </w:tcPr>
          <w:p>
            <w:r/>
            <w:r>
              <w:rPr>
                <w:rFonts w:ascii="Aptos" w:hAnsi="Aptos"/>
                <w:b w:val="0"/>
                <w:sz w:val="18"/>
              </w:rPr>
              <w:t>http://localhost:8081/api/orders</w:t>
            </w:r>
          </w:p>
        </w:tc>
        <w:tc>
          <w:tcPr>
            <w:tcW w:type="dxa" w:w="3427"/>
            <w:vAlign w:val="center"/>
          </w:tcPr>
          <w:p>
            <w:r/>
            <w:r>
              <w:rPr>
                <w:rFonts w:ascii="Aptos" w:hAnsi="Aptos"/>
                <w:b w:val="0"/>
                <w:sz w:val="18"/>
              </w:rPr>
              <w:t>Diagnostics / isolated testing</w:t>
            </w:r>
          </w:p>
        </w:tc>
      </w:tr>
      <w:tr>
        <w:tc>
          <w:tcPr>
            <w:tcW w:type="dxa" w:w="3427"/>
            <w:vAlign w:val="center"/>
          </w:tcPr>
          <w:p>
            <w:r/>
            <w:r>
              <w:rPr>
                <w:rFonts w:ascii="Aptos" w:hAnsi="Aptos"/>
                <w:b w:val="0"/>
                <w:sz w:val="18"/>
              </w:rPr>
              <w:t>Direct Inventory Service</w:t>
            </w:r>
          </w:p>
        </w:tc>
        <w:tc>
          <w:tcPr>
            <w:tcW w:type="dxa" w:w="3427"/>
            <w:vAlign w:val="center"/>
          </w:tcPr>
          <w:p>
            <w:r/>
            <w:r>
              <w:rPr>
                <w:rFonts w:ascii="Aptos" w:hAnsi="Aptos"/>
                <w:b w:val="0"/>
                <w:sz w:val="18"/>
              </w:rPr>
              <w:t>http://localhost:8082/api/inventory/P1001?quantity=2</w:t>
            </w:r>
          </w:p>
        </w:tc>
        <w:tc>
          <w:tcPr>
            <w:tcW w:type="dxa" w:w="3427"/>
            <w:vAlign w:val="center"/>
          </w:tcPr>
          <w:p>
            <w:r/>
            <w:r>
              <w:rPr>
                <w:rFonts w:ascii="Aptos" w:hAnsi="Aptos"/>
                <w:b w:val="0"/>
                <w:sz w:val="18"/>
              </w:rPr>
              <w:t>Diagnostics / isolated testing</w:t>
            </w:r>
          </w:p>
        </w:tc>
      </w:tr>
    </w:tbl>
    <w:p/>
    <w:tbl>
      <w:tblPr>
        <w:tblStyle w:val="TableGrid"/>
        <w:tblW w:type="auto" w:w="0"/>
        <w:jc w:val="center"/>
        <w:tblLook w:firstColumn="1" w:firstRow="1" w:lastColumn="0" w:lastRow="0" w:noHBand="0" w:noVBand="1" w:val="04A0"/>
      </w:tblPr>
      <w:tblGrid>
        <w:gridCol w:w="10282"/>
      </w:tblGrid>
      <w:tr>
        <w:tc>
          <w:tcPr>
            <w:tcW w:type="dxa" w:w="10282"/>
            <w:shd w:fill="E2F0D9"/>
          </w:tcPr>
          <w:p>
            <w:r>
              <w:rPr>
                <w:b/>
              </w:rPr>
              <w:t xml:space="preserve">Student rule — </w:t>
            </w:r>
            <w:r>
              <w:t>Once the gateway is introduced, Postman should normally use port 8080. Ports 8081 and 8082 remain useful for troubleshooting and service-level testing.</w:t>
            </w:r>
          </w:p>
        </w:tc>
      </w:tr>
    </w:tbl>
    <w:p/>
    <w:p>
      <w:pPr>
        <w:pStyle w:val="Heading1"/>
      </w:pPr>
      <w:r>
        <w:t>17. Negative and Failure Test Cases</w:t>
      </w:r>
    </w:p>
    <w:p>
      <w:pPr>
        <w:pStyle w:val="Heading2"/>
      </w:pPr>
      <w:r>
        <w:t>17.1 Product Not Found</w:t>
      </w:r>
    </w:p>
    <w:tbl>
      <w:tblPr>
        <w:tblStyle w:val="TableGrid"/>
        <w:tblW w:type="auto" w:w="0"/>
        <w:jc w:val="center"/>
        <w:tblLook w:firstColumn="1" w:firstRow="1" w:lastColumn="0" w:lastRow="0" w:noHBand="0" w:noVBand="1" w:val="04A0"/>
      </w:tblPr>
      <w:tblGrid>
        <w:gridCol w:w="10282"/>
      </w:tblGrid>
      <w:tr>
        <w:tc>
          <w:tcPr>
            <w:tcW w:type="dxa" w:w="10282"/>
            <w:shd w:fill="F2F2F2"/>
          </w:tcPr>
          <w:p>
            <w:pPr>
              <w:pStyle w:val="CodeBlock"/>
            </w:pPr>
            <w:r>
              <w:t>GET http://localhost:8080/api/inventory/P9999?quantity=2</w:t>
            </w:r>
          </w:p>
        </w:tc>
      </w:tr>
    </w:tbl>
    <w:p/>
    <w:p>
      <w:r>
        <w:t>Expected: Inventory Service returns a structured 404 response through the gateway. The gateway should not convert a normal backend 404 business response into success.</w:t>
      </w:r>
    </w:p>
    <w:p>
      <w:pPr>
        <w:pStyle w:val="Heading2"/>
      </w:pPr>
      <w:r>
        <w:t>17.2 Insufficient Stock</w:t>
      </w:r>
    </w:p>
    <w:tbl>
      <w:tblPr>
        <w:tblStyle w:val="TableGrid"/>
        <w:tblW w:type="auto" w:w="0"/>
        <w:jc w:val="center"/>
        <w:tblLook w:firstColumn="1" w:firstRow="1" w:lastColumn="0" w:lastRow="0" w:noHBand="0" w:noVBand="1" w:val="04A0"/>
      </w:tblPr>
      <w:tblGrid>
        <w:gridCol w:w="10282"/>
      </w:tblGrid>
      <w:tr>
        <w:tc>
          <w:tcPr>
            <w:tcW w:type="dxa" w:w="10282"/>
            <w:shd w:fill="F2F2F2"/>
          </w:tcPr>
          <w:p>
            <w:pPr>
              <w:pStyle w:val="CodeBlock"/>
            </w:pPr>
            <w:r>
              <w:t>POST http://localhost:8080/api/orders</w:t>
            </w:r>
            <w:r>
              <w:br/>
            </w:r>
            <w:r/>
            <w:r>
              <w:br/>
            </w:r>
            <w:r>
              <w:t>{</w:t>
            </w:r>
            <w:r>
              <w:br/>
            </w:r>
            <w:r>
              <w:t xml:space="preserve">  "productCode": "P1001",</w:t>
            </w:r>
            <w:r>
              <w:br/>
            </w:r>
            <w:r>
              <w:t xml:space="preserve">  "quantity": 9999,</w:t>
            </w:r>
            <w:r>
              <w:br/>
            </w:r>
            <w:r>
              <w:t xml:space="preserve">  "price": 75000</w:t>
            </w:r>
            <w:r>
              <w:br/>
            </w:r>
            <w:r>
              <w:t>}</w:t>
            </w:r>
          </w:p>
        </w:tc>
      </w:tr>
    </w:tbl>
    <w:p/>
    <w:p>
      <w:r>
        <w:t>Expected: Inventory returns available=false, Order Service does not save the order, and the client receives a meaningful insufficient-stock response.</w:t>
      </w:r>
    </w:p>
    <w:p>
      <w:pPr>
        <w:pStyle w:val="Heading2"/>
      </w:pPr>
      <w:r>
        <w:t>17.3 Stop Inventory Service</w:t>
      </w:r>
    </w:p>
    <w:p>
      <w:r>
        <w:t>Stop the terminal running Inventory Service, keep Order Service and Gateway running, then call:</w:t>
      </w:r>
    </w:p>
    <w:tbl>
      <w:tblPr>
        <w:tblStyle w:val="TableGrid"/>
        <w:tblW w:type="auto" w:w="0"/>
        <w:jc w:val="center"/>
        <w:tblLook w:firstColumn="1" w:firstRow="1" w:lastColumn="0" w:lastRow="0" w:noHBand="0" w:noVBand="1" w:val="04A0"/>
      </w:tblPr>
      <w:tblGrid>
        <w:gridCol w:w="10282"/>
      </w:tblGrid>
      <w:tr>
        <w:tc>
          <w:tcPr>
            <w:tcW w:type="dxa" w:w="10282"/>
            <w:shd w:fill="F2F2F2"/>
          </w:tcPr>
          <w:p>
            <w:pPr>
              <w:pStyle w:val="CodeBlock"/>
            </w:pPr>
            <w:r>
              <w:t>POST http://localhost:8080/api/orders</w:t>
            </w:r>
          </w:p>
        </w:tc>
      </w:tr>
    </w:tbl>
    <w:p/>
    <w:p>
      <w:r>
        <w:t>Expected flow: Gateway reaches Order Service, but the Feign call to 8082 fails. Order Service should map this to an InventoryServiceUnavailableException or equivalent and return a 503-style error response.</w:t>
      </w:r>
    </w:p>
    <w:p>
      <w:pPr>
        <w:pStyle w:val="Heading2"/>
      </w:pPr>
      <w:r>
        <w:t>17.4 Stop Order Service</w:t>
      </w:r>
    </w:p>
    <w:p>
      <w:r>
        <w:t>Keep Gateway running but stop Order Service. Then call:</w:t>
      </w:r>
    </w:p>
    <w:tbl>
      <w:tblPr>
        <w:tblStyle w:val="TableGrid"/>
        <w:tblW w:type="auto" w:w="0"/>
        <w:jc w:val="center"/>
        <w:tblLook w:firstColumn="1" w:firstRow="1" w:lastColumn="0" w:lastRow="0" w:noHBand="0" w:noVBand="1" w:val="04A0"/>
      </w:tblPr>
      <w:tblGrid>
        <w:gridCol w:w="10282"/>
      </w:tblGrid>
      <w:tr>
        <w:tc>
          <w:tcPr>
            <w:tcW w:type="dxa" w:w="10282"/>
            <w:shd w:fill="F2F2F2"/>
          </w:tcPr>
          <w:p>
            <w:pPr>
              <w:pStyle w:val="CodeBlock"/>
            </w:pPr>
            <w:r>
              <w:t>POST http://localhost:8080/api/orders</w:t>
            </w:r>
          </w:p>
        </w:tc>
      </w:tr>
    </w:tbl>
    <w:p/>
    <w:p>
      <w:r>
        <w:t>Expected: the gateway cannot connect to http://localhost:8081. Depending on gateway/version/error handling, the client will receive a gateway/server error such as 5xx. Check the gateway log for the connection-refused root cause.</w:t>
      </w:r>
    </w:p>
    <w:p>
      <w:pPr>
        <w:pStyle w:val="Heading2"/>
      </w:pPr>
      <w:r>
        <w:t>17.5 Stop API Gateway</w:t>
      </w:r>
    </w:p>
    <w:p>
      <w:r>
        <w:t>Call port 8080 after stopping the gateway. Expected: connection refused because the public entry point is not running.</w:t>
      </w:r>
    </w:p>
    <w:p>
      <w:pPr>
        <w:pStyle w:val="Heading1"/>
      </w:pPr>
      <w:r>
        <w:t>18. How to Verify the Flow Using Logs</w:t>
      </w:r>
    </w:p>
    <w:p>
      <w:r>
        <w:t>Keep all three terminals visible. For one order request, students should observe activity in this order:</w:t>
      </w:r>
    </w:p>
    <w:p>
      <w:pPr>
        <w:pStyle w:val="ListNumber"/>
      </w:pPr>
      <w:r>
        <w:t>API Gateway receives/routes the request.</w:t>
      </w:r>
    </w:p>
    <w:p>
      <w:pPr>
        <w:pStyle w:val="ListNumber"/>
      </w:pPr>
      <w:r>
        <w:t>Order Service receives POST /api/orders.</w:t>
      </w:r>
    </w:p>
    <w:p>
      <w:pPr>
        <w:pStyle w:val="ListNumber"/>
      </w:pPr>
      <w:r>
        <w:t>Inventory Service receives the Feign GET request.</w:t>
      </w:r>
    </w:p>
    <w:p>
      <w:pPr>
        <w:pStyle w:val="ListNumber"/>
      </w:pPr>
      <w:r>
        <w:t>Inventory JPA/Hibernate executes a query against inventorydb.</w:t>
      </w:r>
    </w:p>
    <w:p>
      <w:pPr>
        <w:pStyle w:val="ListNumber"/>
      </w:pPr>
      <w:r>
        <w:t>Order Service receives inventory response.</w:t>
      </w:r>
    </w:p>
    <w:p>
      <w:pPr>
        <w:pStyle w:val="ListNumber"/>
      </w:pPr>
      <w:r>
        <w:t>Order JPA/Hibernate inserts into orderdb.</w:t>
      </w:r>
    </w:p>
    <w:p>
      <w:pPr>
        <w:pStyle w:val="ListNumber"/>
      </w:pPr>
      <w:r>
        <w:t>Client receives the response.</w:t>
      </w:r>
    </w:p>
    <w:tbl>
      <w:tblPr>
        <w:tblStyle w:val="TableGrid"/>
        <w:tblW w:type="auto" w:w="0"/>
        <w:jc w:val="center"/>
        <w:tblLook w:firstColumn="1" w:firstRow="1" w:lastColumn="0" w:lastRow="0" w:noHBand="0" w:noVBand="1" w:val="04A0"/>
      </w:tblPr>
      <w:tblGrid>
        <w:gridCol w:w="10282"/>
      </w:tblGrid>
      <w:tr>
        <w:tc>
          <w:tcPr>
            <w:tcW w:type="dxa" w:w="10282"/>
            <w:shd w:fill="D9EAF7"/>
          </w:tcPr>
          <w:p>
            <w:r>
              <w:rPr>
                <w:b/>
              </w:rPr>
              <w:t xml:space="preserve">Teaching tip — </w:t>
            </w:r>
            <w:r>
              <w:t>Ask students to identify which terminal should show each part of the request. This reinforces that the applications are separate processes even when all run on localhost.</w:t>
            </w:r>
          </w:p>
        </w:tc>
      </w:tr>
    </w:tbl>
    <w:p/>
    <w:p>
      <w:pPr>
        <w:pStyle w:val="Heading1"/>
      </w:pPr>
      <w:r>
        <w:t>19. Verify Database Results</w:t>
      </w:r>
    </w:p>
    <w:p>
      <w:pPr>
        <w:pStyle w:val="Heading2"/>
      </w:pPr>
      <w:r>
        <w:t>Inventory Data</w:t>
      </w:r>
    </w:p>
    <w:tbl>
      <w:tblPr>
        <w:tblStyle w:val="TableGrid"/>
        <w:tblW w:type="auto" w:w="0"/>
        <w:jc w:val="center"/>
        <w:tblLook w:firstColumn="1" w:firstRow="1" w:lastColumn="0" w:lastRow="0" w:noHBand="0" w:noVBand="1" w:val="04A0"/>
      </w:tblPr>
      <w:tblGrid>
        <w:gridCol w:w="10282"/>
      </w:tblGrid>
      <w:tr>
        <w:tc>
          <w:tcPr>
            <w:tcW w:type="dxa" w:w="10282"/>
            <w:shd w:fill="F2F2F2"/>
          </w:tcPr>
          <w:p>
            <w:pPr>
              <w:pStyle w:val="CodeBlock"/>
            </w:pPr>
            <w:r>
              <w:t>SELECT * FROM inventory;</w:t>
            </w:r>
          </w:p>
        </w:tc>
      </w:tr>
    </w:tbl>
    <w:p/>
    <w:p>
      <w:pPr>
        <w:pStyle w:val="Heading2"/>
      </w:pPr>
      <w:r>
        <w:t>Order Data</w:t>
      </w:r>
    </w:p>
    <w:tbl>
      <w:tblPr>
        <w:tblStyle w:val="TableGrid"/>
        <w:tblW w:type="auto" w:w="0"/>
        <w:jc w:val="center"/>
        <w:tblLook w:firstColumn="1" w:firstRow="1" w:lastColumn="0" w:lastRow="0" w:noHBand="0" w:noVBand="1" w:val="04A0"/>
      </w:tblPr>
      <w:tblGrid>
        <w:gridCol w:w="10282"/>
      </w:tblGrid>
      <w:tr>
        <w:tc>
          <w:tcPr>
            <w:tcW w:type="dxa" w:w="10282"/>
            <w:shd w:fill="F2F2F2"/>
          </w:tcPr>
          <w:p>
            <w:pPr>
              <w:pStyle w:val="CodeBlock"/>
            </w:pPr>
            <w:r>
              <w:t>SELECT * FROM orders ORDER BY id DESC;</w:t>
            </w:r>
          </w:p>
        </w:tc>
      </w:tr>
    </w:tbl>
    <w:p/>
    <w:p>
      <w:r>
        <w:t>After a successful order request, a new row should exist in the orders table. In the basic use case, inventory stock may not be deducted unless you implemented stock reservation/deduction separately.</w:t>
      </w:r>
    </w:p>
    <w:tbl>
      <w:tblPr>
        <w:tblStyle w:val="TableGrid"/>
        <w:tblW w:type="auto" w:w="0"/>
        <w:jc w:val="center"/>
        <w:tblLook w:firstColumn="1" w:firstRow="1" w:lastColumn="0" w:lastRow="0" w:noHBand="0" w:noVBand="1" w:val="04A0"/>
      </w:tblPr>
      <w:tblGrid>
        <w:gridCol w:w="10282"/>
      </w:tblGrid>
      <w:tr>
        <w:tc>
          <w:tcPr>
            <w:tcW w:type="dxa" w:w="10282"/>
            <w:shd w:fill="FFF2CC"/>
          </w:tcPr>
          <w:p>
            <w:r>
              <w:rPr>
                <w:b/>
              </w:rPr>
              <w:t xml:space="preserve">Important design note — </w:t>
            </w:r>
            <w:r>
              <w:t>Checking stock and saving an order is not the same as reserving stock. Production systems need concurrency and consistency controls if stock must be guaranteed.</w:t>
            </w:r>
          </w:p>
        </w:tc>
      </w:tr>
    </w:tbl>
    <w:p/>
    <w:p>
      <w:pPr>
        <w:pStyle w:val="Heading1"/>
      </w:pPr>
      <w:r>
        <w:t>20. Optional Command-Line Testing</w:t>
      </w:r>
    </w:p>
    <w:p>
      <w:pPr>
        <w:pStyle w:val="Heading2"/>
      </w:pPr>
      <w:r>
        <w:t>20.1 curl - Inventory Through Gateway</w:t>
      </w:r>
    </w:p>
    <w:tbl>
      <w:tblPr>
        <w:tblStyle w:val="TableGrid"/>
        <w:tblW w:type="auto" w:w="0"/>
        <w:jc w:val="center"/>
        <w:tblLook w:firstColumn="1" w:firstRow="1" w:lastColumn="0" w:lastRow="0" w:noHBand="0" w:noVBand="1" w:val="04A0"/>
      </w:tblPr>
      <w:tblGrid>
        <w:gridCol w:w="10282"/>
      </w:tblGrid>
      <w:tr>
        <w:tc>
          <w:tcPr>
            <w:tcW w:type="dxa" w:w="10282"/>
            <w:shd w:fill="F2F2F2"/>
          </w:tcPr>
          <w:p>
            <w:pPr>
              <w:pStyle w:val="CodeBlock"/>
            </w:pPr>
            <w:r>
              <w:t>curl "http://localhost:8080/api/inventory/P1001?quantity=2"</w:t>
            </w:r>
          </w:p>
        </w:tc>
      </w:tr>
    </w:tbl>
    <w:p/>
    <w:p>
      <w:pPr>
        <w:pStyle w:val="Heading2"/>
      </w:pPr>
      <w:r>
        <w:t>20.2 curl - Create Order Through Gateway</w:t>
      </w:r>
    </w:p>
    <w:tbl>
      <w:tblPr>
        <w:tblStyle w:val="TableGrid"/>
        <w:tblW w:type="auto" w:w="0"/>
        <w:jc w:val="center"/>
        <w:tblLook w:firstColumn="1" w:firstRow="1" w:lastColumn="0" w:lastRow="0" w:noHBand="0" w:noVBand="1" w:val="04A0"/>
      </w:tblPr>
      <w:tblGrid>
        <w:gridCol w:w="10282"/>
      </w:tblGrid>
      <w:tr>
        <w:tc>
          <w:tcPr>
            <w:tcW w:type="dxa" w:w="10282"/>
            <w:shd w:fill="F2F2F2"/>
          </w:tcPr>
          <w:p>
            <w:pPr>
              <w:pStyle w:val="CodeBlock"/>
            </w:pPr>
            <w:r>
              <w:t>curl -X POST "http://localhost:8080/api/orders" ^</w:t>
            </w:r>
            <w:r>
              <w:br/>
            </w:r>
            <w:r>
              <w:t xml:space="preserve">  -H "Content-Type: application/json" ^</w:t>
            </w:r>
            <w:r>
              <w:br/>
            </w:r>
            <w:r>
              <w:t xml:space="preserve">  -d "{\"productCode\":\"P1001\",\"quantity\":2,\"price\":75000}"</w:t>
            </w:r>
          </w:p>
        </w:tc>
      </w:tr>
    </w:tbl>
    <w:p/>
    <w:p>
      <w:pPr>
        <w:pStyle w:val="Heading2"/>
      </w:pPr>
      <w:r>
        <w:t>20.3 PowerShell</w:t>
      </w:r>
    </w:p>
    <w:tbl>
      <w:tblPr>
        <w:tblStyle w:val="TableGrid"/>
        <w:tblW w:type="auto" w:w="0"/>
        <w:jc w:val="center"/>
        <w:tblLook w:firstColumn="1" w:firstRow="1" w:lastColumn="0" w:lastRow="0" w:noHBand="0" w:noVBand="1" w:val="04A0"/>
      </w:tblPr>
      <w:tblGrid>
        <w:gridCol w:w="10282"/>
      </w:tblGrid>
      <w:tr>
        <w:tc>
          <w:tcPr>
            <w:tcW w:type="dxa" w:w="10282"/>
            <w:shd w:fill="F2F2F2"/>
          </w:tcPr>
          <w:p>
            <w:pPr>
              <w:pStyle w:val="CodeBlock"/>
            </w:pPr>
            <w:r>
              <w:t>Invoke-RestMethod `</w:t>
            </w:r>
            <w:r>
              <w:br/>
            </w:r>
            <w:r>
              <w:t xml:space="preserve">  -Uri "http://localhost:8080/api/orders" `</w:t>
            </w:r>
            <w:r>
              <w:br/>
            </w:r>
            <w:r>
              <w:t xml:space="preserve">  -Method Post `</w:t>
            </w:r>
            <w:r>
              <w:br/>
            </w:r>
            <w:r>
              <w:t xml:space="preserve">  -ContentType "application/json" `</w:t>
            </w:r>
            <w:r>
              <w:br/>
            </w:r>
            <w:r>
              <w:t xml:space="preserve">  -Body '{"productCode":"P1001","quantity":2,"price":75000}' </w:t>
            </w:r>
          </w:p>
        </w:tc>
      </w:tr>
    </w:tbl>
    <w:p/>
    <w:p>
      <w:pPr>
        <w:pStyle w:val="Heading1"/>
      </w:pPr>
      <w:r>
        <w:t>21. Troubleshooting Guide</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center"/>
            <w:shd w:fill="D9EAF7"/>
          </w:tcPr>
          <w:p>
            <w:r/>
            <w:r>
              <w:rPr>
                <w:rFonts w:ascii="Aptos" w:hAnsi="Aptos"/>
                <w:b/>
                <w:sz w:val="18"/>
              </w:rPr>
              <w:t>Problem</w:t>
            </w:r>
          </w:p>
        </w:tc>
        <w:tc>
          <w:tcPr>
            <w:tcW w:type="dxa" w:w="3427"/>
            <w:vAlign w:val="center"/>
            <w:shd w:fill="D9EAF7"/>
          </w:tcPr>
          <w:p>
            <w:r/>
            <w:r>
              <w:rPr>
                <w:rFonts w:ascii="Aptos" w:hAnsi="Aptos"/>
                <w:b/>
                <w:sz w:val="18"/>
              </w:rPr>
              <w:t>Likely Cause</w:t>
            </w:r>
          </w:p>
        </w:tc>
        <w:tc>
          <w:tcPr>
            <w:tcW w:type="dxa" w:w="3427"/>
            <w:vAlign w:val="center"/>
            <w:shd w:fill="D9EAF7"/>
          </w:tcPr>
          <w:p>
            <w:r/>
            <w:r>
              <w:rPr>
                <w:rFonts w:ascii="Aptos" w:hAnsi="Aptos"/>
                <w:b/>
                <w:sz w:val="18"/>
              </w:rPr>
              <w:t>Check / Fix</w:t>
            </w:r>
          </w:p>
        </w:tc>
      </w:tr>
      <w:tr>
        <w:tc>
          <w:tcPr>
            <w:tcW w:type="dxa" w:w="3427"/>
            <w:vAlign w:val="center"/>
          </w:tcPr>
          <w:p>
            <w:r/>
            <w:r>
              <w:rPr>
                <w:rFonts w:ascii="Aptos" w:hAnsi="Aptos"/>
                <w:b w:val="0"/>
                <w:sz w:val="17"/>
              </w:rPr>
              <w:t>8080 connection refused</w:t>
            </w:r>
          </w:p>
        </w:tc>
        <w:tc>
          <w:tcPr>
            <w:tcW w:type="dxa" w:w="3427"/>
            <w:vAlign w:val="center"/>
          </w:tcPr>
          <w:p>
            <w:r/>
            <w:r>
              <w:rPr>
                <w:rFonts w:ascii="Aptos" w:hAnsi="Aptos"/>
                <w:b w:val="0"/>
                <w:sz w:val="17"/>
              </w:rPr>
              <w:t>Gateway not running</w:t>
            </w:r>
          </w:p>
        </w:tc>
        <w:tc>
          <w:tcPr>
            <w:tcW w:type="dxa" w:w="3427"/>
            <w:vAlign w:val="center"/>
          </w:tcPr>
          <w:p>
            <w:r/>
            <w:r>
              <w:rPr>
                <w:rFonts w:ascii="Aptos" w:hAnsi="Aptos"/>
                <w:b w:val="0"/>
                <w:sz w:val="17"/>
              </w:rPr>
              <w:t>Start java -jar; verify port 8080 in logs.</w:t>
            </w:r>
          </w:p>
        </w:tc>
      </w:tr>
      <w:tr>
        <w:tc>
          <w:tcPr>
            <w:tcW w:type="dxa" w:w="3427"/>
            <w:vAlign w:val="center"/>
          </w:tcPr>
          <w:p>
            <w:r/>
            <w:r>
              <w:rPr>
                <w:rFonts w:ascii="Aptos" w:hAnsi="Aptos"/>
                <w:b w:val="0"/>
                <w:sz w:val="17"/>
              </w:rPr>
              <w:t>Gateway returns 404</w:t>
            </w:r>
          </w:p>
        </w:tc>
        <w:tc>
          <w:tcPr>
            <w:tcW w:type="dxa" w:w="3427"/>
            <w:vAlign w:val="center"/>
          </w:tcPr>
          <w:p>
            <w:r/>
            <w:r>
              <w:rPr>
                <w:rFonts w:ascii="Aptos" w:hAnsi="Aptos"/>
                <w:b w:val="0"/>
                <w:sz w:val="17"/>
              </w:rPr>
              <w:t>Path predicate does not match</w:t>
            </w:r>
          </w:p>
        </w:tc>
        <w:tc>
          <w:tcPr>
            <w:tcW w:type="dxa" w:w="3427"/>
            <w:vAlign w:val="center"/>
          </w:tcPr>
          <w:p>
            <w:r/>
            <w:r>
              <w:rPr>
                <w:rFonts w:ascii="Aptos" w:hAnsi="Aptos"/>
                <w:b w:val="0"/>
                <w:sz w:val="17"/>
              </w:rPr>
              <w:t>Check /api/orders/** and /api/inventory/** plus controller paths.</w:t>
            </w:r>
          </w:p>
        </w:tc>
      </w:tr>
      <w:tr>
        <w:tc>
          <w:tcPr>
            <w:tcW w:type="dxa" w:w="3427"/>
            <w:vAlign w:val="center"/>
          </w:tcPr>
          <w:p>
            <w:r/>
            <w:r>
              <w:rPr>
                <w:rFonts w:ascii="Aptos" w:hAnsi="Aptos"/>
                <w:b w:val="0"/>
                <w:sz w:val="17"/>
              </w:rPr>
              <w:t>Gateway 5xx to orders</w:t>
            </w:r>
          </w:p>
        </w:tc>
        <w:tc>
          <w:tcPr>
            <w:tcW w:type="dxa" w:w="3427"/>
            <w:vAlign w:val="center"/>
          </w:tcPr>
          <w:p>
            <w:r/>
            <w:r>
              <w:rPr>
                <w:rFonts w:ascii="Aptos" w:hAnsi="Aptos"/>
                <w:b w:val="0"/>
                <w:sz w:val="17"/>
              </w:rPr>
              <w:t>Order Service not reachable</w:t>
            </w:r>
          </w:p>
        </w:tc>
        <w:tc>
          <w:tcPr>
            <w:tcW w:type="dxa" w:w="3427"/>
            <w:vAlign w:val="center"/>
          </w:tcPr>
          <w:p>
            <w:r/>
            <w:r>
              <w:rPr>
                <w:rFonts w:ascii="Aptos" w:hAnsi="Aptos"/>
                <w:b w:val="0"/>
                <w:sz w:val="17"/>
              </w:rPr>
              <w:t>Verify http://localhost:8081 and terminal logs.</w:t>
            </w:r>
          </w:p>
        </w:tc>
      </w:tr>
      <w:tr>
        <w:tc>
          <w:tcPr>
            <w:tcW w:type="dxa" w:w="3427"/>
            <w:vAlign w:val="center"/>
          </w:tcPr>
          <w:p>
            <w:r/>
            <w:r>
              <w:rPr>
                <w:rFonts w:ascii="Aptos" w:hAnsi="Aptos"/>
                <w:b w:val="0"/>
                <w:sz w:val="17"/>
              </w:rPr>
              <w:t>Order returns inventory unavailable</w:t>
            </w:r>
          </w:p>
        </w:tc>
        <w:tc>
          <w:tcPr>
            <w:tcW w:type="dxa" w:w="3427"/>
            <w:vAlign w:val="center"/>
          </w:tcPr>
          <w:p>
            <w:r/>
            <w:r>
              <w:rPr>
                <w:rFonts w:ascii="Aptos" w:hAnsi="Aptos"/>
                <w:b w:val="0"/>
                <w:sz w:val="17"/>
              </w:rPr>
              <w:t>Inventory Service stopped/wrong Feign URL</w:t>
            </w:r>
          </w:p>
        </w:tc>
        <w:tc>
          <w:tcPr>
            <w:tcW w:type="dxa" w:w="3427"/>
            <w:vAlign w:val="center"/>
          </w:tcPr>
          <w:p>
            <w:r/>
            <w:r>
              <w:rPr>
                <w:rFonts w:ascii="Aptos" w:hAnsi="Aptos"/>
                <w:b w:val="0"/>
                <w:sz w:val="17"/>
              </w:rPr>
              <w:t>Verify inventory.service.url=http://localhost:8082.</w:t>
            </w:r>
          </w:p>
        </w:tc>
      </w:tr>
      <w:tr>
        <w:tc>
          <w:tcPr>
            <w:tcW w:type="dxa" w:w="3427"/>
            <w:vAlign w:val="center"/>
          </w:tcPr>
          <w:p>
            <w:r/>
            <w:r>
              <w:rPr>
                <w:rFonts w:ascii="Aptos" w:hAnsi="Aptos"/>
                <w:b w:val="0"/>
                <w:sz w:val="17"/>
              </w:rPr>
              <w:t>Inventory product not found</w:t>
            </w:r>
          </w:p>
        </w:tc>
        <w:tc>
          <w:tcPr>
            <w:tcW w:type="dxa" w:w="3427"/>
            <w:vAlign w:val="center"/>
          </w:tcPr>
          <w:p>
            <w:r/>
            <w:r>
              <w:rPr>
                <w:rFonts w:ascii="Aptos" w:hAnsi="Aptos"/>
                <w:b w:val="0"/>
                <w:sz w:val="17"/>
              </w:rPr>
              <w:t>P1001 row missing</w:t>
            </w:r>
          </w:p>
        </w:tc>
        <w:tc>
          <w:tcPr>
            <w:tcW w:type="dxa" w:w="3427"/>
            <w:vAlign w:val="center"/>
          </w:tcPr>
          <w:p>
            <w:r/>
            <w:r>
              <w:rPr>
                <w:rFonts w:ascii="Aptos" w:hAnsi="Aptos"/>
                <w:b w:val="0"/>
                <w:sz w:val="17"/>
              </w:rPr>
              <w:t>Query inventory table and insert seed data.</w:t>
            </w:r>
          </w:p>
        </w:tc>
      </w:tr>
      <w:tr>
        <w:tc>
          <w:tcPr>
            <w:tcW w:type="dxa" w:w="3427"/>
            <w:vAlign w:val="center"/>
          </w:tcPr>
          <w:p>
            <w:r/>
            <w:r>
              <w:rPr>
                <w:rFonts w:ascii="Aptos" w:hAnsi="Aptos"/>
                <w:b w:val="0"/>
                <w:sz w:val="17"/>
              </w:rPr>
              <w:t>Port already in use</w:t>
            </w:r>
          </w:p>
        </w:tc>
        <w:tc>
          <w:tcPr>
            <w:tcW w:type="dxa" w:w="3427"/>
            <w:vAlign w:val="center"/>
          </w:tcPr>
          <w:p>
            <w:r/>
            <w:r>
              <w:rPr>
                <w:rFonts w:ascii="Aptos" w:hAnsi="Aptos"/>
                <w:b w:val="0"/>
                <w:sz w:val="17"/>
              </w:rPr>
              <w:t>Another process owns 8080/8081/8082</w:t>
            </w:r>
          </w:p>
        </w:tc>
        <w:tc>
          <w:tcPr>
            <w:tcW w:type="dxa" w:w="3427"/>
            <w:vAlign w:val="center"/>
          </w:tcPr>
          <w:p>
            <w:r/>
            <w:r>
              <w:rPr>
                <w:rFonts w:ascii="Aptos" w:hAnsi="Aptos"/>
                <w:b w:val="0"/>
                <w:sz w:val="17"/>
              </w:rPr>
              <w:t>Stop conflicting process or change port consistently.</w:t>
            </w:r>
          </w:p>
        </w:tc>
      </w:tr>
      <w:tr>
        <w:tc>
          <w:tcPr>
            <w:tcW w:type="dxa" w:w="3427"/>
            <w:vAlign w:val="center"/>
          </w:tcPr>
          <w:p>
            <w:r/>
            <w:r>
              <w:rPr>
                <w:rFonts w:ascii="Aptos" w:hAnsi="Aptos"/>
                <w:b w:val="0"/>
                <w:sz w:val="17"/>
              </w:rPr>
              <w:t>JAR not found</w:t>
            </w:r>
          </w:p>
        </w:tc>
        <w:tc>
          <w:tcPr>
            <w:tcW w:type="dxa" w:w="3427"/>
            <w:vAlign w:val="center"/>
          </w:tcPr>
          <w:p>
            <w:r/>
            <w:r>
              <w:rPr>
                <w:rFonts w:ascii="Aptos" w:hAnsi="Aptos"/>
                <w:b w:val="0"/>
                <w:sz w:val="17"/>
              </w:rPr>
              <w:t>Filename/version different</w:t>
            </w:r>
          </w:p>
        </w:tc>
        <w:tc>
          <w:tcPr>
            <w:tcW w:type="dxa" w:w="3427"/>
            <w:vAlign w:val="center"/>
          </w:tcPr>
          <w:p>
            <w:r/>
            <w:r>
              <w:rPr>
                <w:rFonts w:ascii="Aptos" w:hAnsi="Aptos"/>
                <w:b w:val="0"/>
                <w:sz w:val="17"/>
              </w:rPr>
              <w:t>Run dir in target folder and use exact JAR filename.</w:t>
            </w:r>
          </w:p>
        </w:tc>
      </w:tr>
      <w:tr>
        <w:tc>
          <w:tcPr>
            <w:tcW w:type="dxa" w:w="3427"/>
            <w:vAlign w:val="center"/>
          </w:tcPr>
          <w:p>
            <w:r/>
            <w:r>
              <w:rPr>
                <w:rFonts w:ascii="Aptos" w:hAnsi="Aptos"/>
                <w:b w:val="0"/>
                <w:sz w:val="17"/>
              </w:rPr>
              <w:t>Order not saved</w:t>
            </w:r>
          </w:p>
        </w:tc>
        <w:tc>
          <w:tcPr>
            <w:tcW w:type="dxa" w:w="3427"/>
            <w:vAlign w:val="center"/>
          </w:tcPr>
          <w:p>
            <w:r/>
            <w:r>
              <w:rPr>
                <w:rFonts w:ascii="Aptos" w:hAnsi="Aptos"/>
                <w:b w:val="0"/>
                <w:sz w:val="17"/>
              </w:rPr>
              <w:t>Stock unavailable or DB error</w:t>
            </w:r>
          </w:p>
        </w:tc>
        <w:tc>
          <w:tcPr>
            <w:tcW w:type="dxa" w:w="3427"/>
            <w:vAlign w:val="center"/>
          </w:tcPr>
          <w:p>
            <w:r/>
            <w:r>
              <w:rPr>
                <w:rFonts w:ascii="Aptos" w:hAnsi="Aptos"/>
                <w:b w:val="0"/>
                <w:sz w:val="17"/>
              </w:rPr>
              <w:t>Check Order Service logs and orderdb connection.</w:t>
            </w:r>
          </w:p>
        </w:tc>
      </w:tr>
      <w:tr>
        <w:tc>
          <w:tcPr>
            <w:tcW w:type="dxa" w:w="3427"/>
            <w:vAlign w:val="center"/>
          </w:tcPr>
          <w:p>
            <w:r/>
            <w:r>
              <w:rPr>
                <w:rFonts w:ascii="Aptos" w:hAnsi="Aptos"/>
                <w:b w:val="0"/>
                <w:sz w:val="17"/>
              </w:rPr>
              <w:t>Gateway starts but routes absent</w:t>
            </w:r>
          </w:p>
        </w:tc>
        <w:tc>
          <w:tcPr>
            <w:tcW w:type="dxa" w:w="3427"/>
            <w:vAlign w:val="center"/>
          </w:tcPr>
          <w:p>
            <w:r/>
            <w:r>
              <w:rPr>
                <w:rFonts w:ascii="Aptos" w:hAnsi="Aptos"/>
                <w:b w:val="0"/>
                <w:sz w:val="17"/>
              </w:rPr>
              <w:t>Wrong config property for framework version</w:t>
            </w:r>
          </w:p>
        </w:tc>
        <w:tc>
          <w:tcPr>
            <w:tcW w:type="dxa" w:w="3427"/>
            <w:vAlign w:val="center"/>
          </w:tcPr>
          <w:p>
            <w:r/>
            <w:r>
              <w:rPr>
                <w:rFonts w:ascii="Aptos" w:hAnsi="Aptos"/>
                <w:b w:val="0"/>
                <w:sz w:val="17"/>
              </w:rPr>
              <w:t>Check Spring Cloud version and effective gateway configuration.</w:t>
            </w:r>
          </w:p>
        </w:tc>
      </w:tr>
    </w:tbl>
    <w:p/>
    <w:p>
      <w:pPr>
        <w:pStyle w:val="Heading1"/>
      </w:pPr>
      <w:r>
        <w:t>22. Useful Windows Commands</w:t>
      </w:r>
    </w:p>
    <w:p>
      <w:r>
        <w:t>Check which process is using a port:</w:t>
      </w:r>
    </w:p>
    <w:tbl>
      <w:tblPr>
        <w:tblStyle w:val="TableGrid"/>
        <w:tblW w:type="auto" w:w="0"/>
        <w:jc w:val="center"/>
        <w:tblLook w:firstColumn="1" w:firstRow="1" w:lastColumn="0" w:lastRow="0" w:noHBand="0" w:noVBand="1" w:val="04A0"/>
      </w:tblPr>
      <w:tblGrid>
        <w:gridCol w:w="10282"/>
      </w:tblGrid>
      <w:tr>
        <w:tc>
          <w:tcPr>
            <w:tcW w:type="dxa" w:w="10282"/>
            <w:shd w:fill="F2F2F2"/>
          </w:tcPr>
          <w:p>
            <w:pPr>
              <w:pStyle w:val="CodeBlock"/>
            </w:pPr>
            <w:r>
              <w:t>netstat -ano | findstr :8080</w:t>
            </w:r>
            <w:r>
              <w:br/>
            </w:r>
            <w:r>
              <w:t>netstat -ano | findstr :8081</w:t>
            </w:r>
            <w:r>
              <w:br/>
            </w:r>
            <w:r>
              <w:t>netstat -ano | findstr :8082</w:t>
            </w:r>
          </w:p>
        </w:tc>
      </w:tr>
    </w:tbl>
    <w:p/>
    <w:p>
      <w:r>
        <w:t>Identify the process by PID:</w:t>
      </w:r>
    </w:p>
    <w:tbl>
      <w:tblPr>
        <w:tblStyle w:val="TableGrid"/>
        <w:tblW w:type="auto" w:w="0"/>
        <w:jc w:val="center"/>
        <w:tblLook w:firstColumn="1" w:firstRow="1" w:lastColumn="0" w:lastRow="0" w:noHBand="0" w:noVBand="1" w:val="04A0"/>
      </w:tblPr>
      <w:tblGrid>
        <w:gridCol w:w="10282"/>
      </w:tblGrid>
      <w:tr>
        <w:tc>
          <w:tcPr>
            <w:tcW w:type="dxa" w:w="10282"/>
            <w:shd w:fill="F2F2F2"/>
          </w:tcPr>
          <w:p>
            <w:pPr>
              <w:pStyle w:val="CodeBlock"/>
            </w:pPr>
            <w:r>
              <w:t>tasklist | findstr &lt;PID&gt;</w:t>
            </w:r>
          </w:p>
        </w:tc>
      </w:tr>
    </w:tbl>
    <w:p/>
    <w:p>
      <w:r>
        <w:t>Stop a process only when you are sure it is safe to terminate:</w:t>
      </w:r>
    </w:p>
    <w:tbl>
      <w:tblPr>
        <w:tblStyle w:val="TableGrid"/>
        <w:tblW w:type="auto" w:w="0"/>
        <w:jc w:val="center"/>
        <w:tblLook w:firstColumn="1" w:firstRow="1" w:lastColumn="0" w:lastRow="0" w:noHBand="0" w:noVBand="1" w:val="04A0"/>
      </w:tblPr>
      <w:tblGrid>
        <w:gridCol w:w="10282"/>
      </w:tblGrid>
      <w:tr>
        <w:tc>
          <w:tcPr>
            <w:tcW w:type="dxa" w:w="10282"/>
            <w:shd w:fill="F2F2F2"/>
          </w:tcPr>
          <w:p>
            <w:pPr>
              <w:pStyle w:val="CodeBlock"/>
            </w:pPr>
            <w:r>
              <w:t>taskkill /PID &lt;PID&gt; /F</w:t>
            </w:r>
          </w:p>
        </w:tc>
      </w:tr>
    </w:tbl>
    <w:p/>
    <w:p>
      <w:pPr>
        <w:pStyle w:val="Heading1"/>
      </w:pPr>
      <w:r>
        <w:t>23. Understanding the Gateway Route</w:t>
      </w:r>
    </w:p>
    <w:tbl>
      <w:tblPr>
        <w:tblStyle w:val="TableGrid"/>
        <w:tblW w:type="auto" w:w="0"/>
        <w:jc w:val="center"/>
        <w:tblLook w:firstColumn="1" w:firstRow="1" w:lastColumn="0" w:lastRow="0" w:noHBand="0" w:noVBand="1" w:val="04A0"/>
      </w:tblPr>
      <w:tblGrid>
        <w:gridCol w:w="10282"/>
      </w:tblGrid>
      <w:tr>
        <w:tc>
          <w:tcPr>
            <w:tcW w:type="dxa" w:w="10282"/>
            <w:shd w:fill="F2F2F2"/>
          </w:tcPr>
          <w:p>
            <w:pPr>
              <w:pStyle w:val="CodeBlock"/>
            </w:pPr>
            <w:r>
              <w:t>- id: order-service</w:t>
            </w:r>
            <w:r>
              <w:br/>
            </w:r>
            <w:r>
              <w:t xml:space="preserve">  uri: http://localhost:8081</w:t>
            </w:r>
            <w:r>
              <w:br/>
            </w:r>
            <w:r>
              <w:t xml:space="preserve">  predicates:</w:t>
            </w:r>
            <w:r>
              <w:br/>
            </w:r>
            <w:r>
              <w:t xml:space="preserve">    - Path=/api/orders/**</w:t>
            </w:r>
          </w:p>
        </w:tc>
      </w:tr>
    </w:tbl>
    <w:p/>
    <w:p>
      <w:pPr>
        <w:pStyle w:val="ListBullet"/>
      </w:pPr>
      <w:r>
        <w:t>id is a unique name for the route.</w:t>
      </w:r>
    </w:p>
    <w:p>
      <w:pPr>
        <w:pStyle w:val="ListBullet"/>
      </w:pPr>
      <w:r>
        <w:t>uri is the backend destination.</w:t>
      </w:r>
    </w:p>
    <w:p>
      <w:pPr>
        <w:pStyle w:val="ListBullet"/>
      </w:pPr>
      <w:r>
        <w:t>Path is a predicate: the route is selected only when the incoming path matches.</w:t>
      </w:r>
    </w:p>
    <w:p>
      <w:pPr>
        <w:pStyle w:val="ListBullet"/>
      </w:pPr>
      <w:r>
        <w:t>The gateway proxies the HTTP method, headers, body and path to the destination according to the route/filter configuration.</w:t>
      </w:r>
    </w:p>
    <w:p>
      <w:pPr>
        <w:pStyle w:val="Heading1"/>
      </w:pPr>
      <w:r>
        <w:t>24. What Would Change in a Production Architecture?</w:t>
      </w:r>
    </w:p>
    <w:p>
      <w:r>
        <w:t>Hard-coded localhost URLs are appropriate for a classroom local setup, but production deployments commonly add:</w:t>
      </w:r>
    </w:p>
    <w:p>
      <w:pPr>
        <w:pStyle w:val="ListBullet"/>
      </w:pPr>
      <w:r>
        <w:t>Service discovery / platform DNS instead of localhost.</w:t>
      </w:r>
    </w:p>
    <w:p>
      <w:pPr>
        <w:pStyle w:val="ListBullet"/>
      </w:pPr>
      <w:r>
        <w:t>Load balancing across multiple service instances.</w:t>
      </w:r>
    </w:p>
    <w:p>
      <w:pPr>
        <w:pStyle w:val="ListBullet"/>
      </w:pPr>
      <w:r>
        <w:t>Authentication and authorization at the gateway.</w:t>
      </w:r>
    </w:p>
    <w:p>
      <w:pPr>
        <w:pStyle w:val="ListBullet"/>
      </w:pPr>
      <w:r>
        <w:t>TLS/HTTPS.</w:t>
      </w:r>
    </w:p>
    <w:p>
      <w:pPr>
        <w:pStyle w:val="ListBullet"/>
      </w:pPr>
      <w:r>
        <w:t>Centralized logging, tracing and metrics.</w:t>
      </w:r>
    </w:p>
    <w:p>
      <w:pPr>
        <w:pStyle w:val="ListBullet"/>
      </w:pPr>
      <w:r>
        <w:t>Rate limiting and request quotas.</w:t>
      </w:r>
    </w:p>
    <w:p>
      <w:pPr>
        <w:pStyle w:val="ListBullet"/>
      </w:pPr>
      <w:r>
        <w:t>Circuit breakers, timeouts and resilience policies.</w:t>
      </w:r>
    </w:p>
    <w:p>
      <w:pPr>
        <w:pStyle w:val="ListBullet"/>
      </w:pPr>
      <w:r>
        <w:t>Environment-specific configuration using profiles/config management.</w:t>
      </w:r>
    </w:p>
    <w:p>
      <w:pPr>
        <w:pStyle w:val="Heading1"/>
      </w:pPr>
      <w:r>
        <w:t>25. Complete Student Testing Checklist</w:t>
      </w:r>
    </w:p>
    <w:p>
      <w:r>
        <w:rPr>
          <w:b/>
        </w:rPr>
        <w:t xml:space="preserve">☐ </w:t>
      </w:r>
      <w:r>
        <w:t>PostgreSQL is running.</w:t>
      </w:r>
    </w:p>
    <w:p>
      <w:r>
        <w:rPr>
          <w:b/>
        </w:rPr>
        <w:t xml:space="preserve">☐ </w:t>
      </w:r>
      <w:r>
        <w:t>inventory-service starts successfully on 8082.</w:t>
      </w:r>
    </w:p>
    <w:p>
      <w:r>
        <w:rPr>
          <w:b/>
        </w:rPr>
        <w:t xml:space="preserve">☐ </w:t>
      </w:r>
      <w:r>
        <w:t>Direct Inventory API returns P1001.</w:t>
      </w:r>
    </w:p>
    <w:p>
      <w:r>
        <w:rPr>
          <w:b/>
        </w:rPr>
        <w:t xml:space="preserve">☐ </w:t>
      </w:r>
      <w:r>
        <w:t>order-service starts successfully on 8081.</w:t>
      </w:r>
    </w:p>
    <w:p>
      <w:r>
        <w:rPr>
          <w:b/>
        </w:rPr>
        <w:t xml:space="preserve">☐ </w:t>
      </w:r>
      <w:r>
        <w:t>Order Service has inventory.service.url=http://localhost:8082.</w:t>
      </w:r>
    </w:p>
    <w:p>
      <w:r>
        <w:rPr>
          <w:b/>
        </w:rPr>
        <w:t xml:space="preserve">☐ </w:t>
      </w:r>
      <w:r>
        <w:t>Direct Order API confirms Feign communication.</w:t>
      </w:r>
    </w:p>
    <w:p>
      <w:r>
        <w:rPr>
          <w:b/>
        </w:rPr>
        <w:t xml:space="preserve">☐ </w:t>
      </w:r>
      <w:r>
        <w:t>api-gateway JAR starts successfully on 8080.</w:t>
      </w:r>
    </w:p>
    <w:p>
      <w:r>
        <w:rPr>
          <w:b/>
        </w:rPr>
        <w:t xml:space="preserve">☐ </w:t>
      </w:r>
      <w:r>
        <w:t>Gateway Inventory GET succeeds.</w:t>
      </w:r>
    </w:p>
    <w:p>
      <w:r>
        <w:rPr>
          <w:b/>
        </w:rPr>
        <w:t xml:space="preserve">☐ </w:t>
      </w:r>
      <w:r>
        <w:t>Gateway Order POST succeeds.</w:t>
      </w:r>
    </w:p>
    <w:p>
      <w:r>
        <w:rPr>
          <w:b/>
        </w:rPr>
        <w:t xml:space="preserve">☐ </w:t>
      </w:r>
      <w:r>
        <w:t>Order appears in orderdb.</w:t>
      </w:r>
    </w:p>
    <w:p>
      <w:r>
        <w:rPr>
          <w:b/>
        </w:rPr>
        <w:t xml:space="preserve">☐ </w:t>
      </w:r>
      <w:r>
        <w:t>Unknown product test returns expected error.</w:t>
      </w:r>
    </w:p>
    <w:p>
      <w:r>
        <w:rPr>
          <w:b/>
        </w:rPr>
        <w:t xml:space="preserve">☐ </w:t>
      </w:r>
      <w:r>
        <w:t>Insufficient-stock test does not create an order.</w:t>
      </w:r>
    </w:p>
    <w:p>
      <w:r>
        <w:rPr>
          <w:b/>
        </w:rPr>
        <w:t xml:space="preserve">☐ </w:t>
      </w:r>
      <w:r>
        <w:t>Inventory-down test demonstrates Feign failure handling.</w:t>
      </w:r>
    </w:p>
    <w:p>
      <w:r>
        <w:rPr>
          <w:b/>
        </w:rPr>
        <w:t xml:space="preserve">☐ </w:t>
      </w:r>
      <w:r>
        <w:t>Order-down test demonstrates gateway/backend connectivity failure.</w:t>
      </w:r>
    </w:p>
    <w:p>
      <w:r>
        <w:rPr>
          <w:b/>
        </w:rPr>
        <w:t xml:space="preserve">☐ </w:t>
      </w:r>
      <w:r>
        <w:t>Students can explain why normal Postman calls use 8080.</w:t>
      </w:r>
    </w:p>
    <w:p>
      <w:pPr>
        <w:pStyle w:val="Heading1"/>
      </w:pPr>
      <w:r>
        <w:t>26. Interview / Viva Questions</w:t>
      </w:r>
    </w:p>
    <w:p>
      <w:pPr>
        <w:pStyle w:val="ListBullet"/>
      </w:pPr>
      <w:r>
        <w:t>What problem does an API Gateway solve?</w:t>
      </w:r>
    </w:p>
    <w:p>
      <w:pPr>
        <w:pStyle w:val="ListBullet"/>
      </w:pPr>
      <w:r>
        <w:t>Why should clients use port 8080 instead of directly using 8081 and 8082?</w:t>
      </w:r>
    </w:p>
    <w:p>
      <w:pPr>
        <w:pStyle w:val="ListBullet"/>
      </w:pPr>
      <w:r>
        <w:t>What is a gateway route predicate?</w:t>
      </w:r>
    </w:p>
    <w:p>
      <w:pPr>
        <w:pStyle w:val="ListBullet"/>
      </w:pPr>
      <w:r>
        <w:t>What is the difference between API Gateway and OpenFeign?</w:t>
      </w:r>
    </w:p>
    <w:p>
      <w:pPr>
        <w:pStyle w:val="ListBullet"/>
      </w:pPr>
      <w:r>
        <w:t>Why does Order Service still call Inventory Service on 8082?</w:t>
      </w:r>
    </w:p>
    <w:p>
      <w:pPr>
        <w:pStyle w:val="ListBullet"/>
      </w:pPr>
      <w:r>
        <w:t>What happens when Inventory Service is unavailable?</w:t>
      </w:r>
    </w:p>
    <w:p>
      <w:pPr>
        <w:pStyle w:val="ListBullet"/>
      </w:pPr>
      <w:r>
        <w:t>What happens when Order Service is unavailable but the gateway is running?</w:t>
      </w:r>
    </w:p>
    <w:p>
      <w:pPr>
        <w:pStyle w:val="ListBullet"/>
      </w:pPr>
      <w:r>
        <w:t>Why are orderdb and inventorydb owned by separate services?</w:t>
      </w:r>
    </w:p>
    <w:p>
      <w:pPr>
        <w:pStyle w:val="ListBullet"/>
      </w:pPr>
      <w:r>
        <w:t>How would Eureka or Kubernetes change the hard-coded URLs?</w:t>
      </w:r>
    </w:p>
    <w:p>
      <w:pPr>
        <w:pStyle w:val="ListBullet"/>
      </w:pPr>
      <w:r>
        <w:t>Where would authentication, rate limiting and centralized tracing commonly be added?</w:t>
      </w:r>
    </w:p>
    <w:p>
      <w:pPr>
        <w:pStyle w:val="Heading1"/>
      </w:pPr>
      <w:r>
        <w:t>27. Final Summary</w:t>
      </w:r>
    </w:p>
    <w:p>
      <w:r>
        <w:t>The API Gateway provides a single entry point on port 8080 for external clients. It routes /api/orders/** requests to Order Service on 8081 and /api/inventory/** requests to Inventory Service on 8082. Order Service continues using OpenFeign to communicate directly with Inventory Service for stock validation. Each service remains independently deployable and keeps ownership of its own database.</w:t>
      </w:r>
    </w:p>
    <w:tbl>
      <w:tblPr>
        <w:tblStyle w:val="TableGrid"/>
        <w:tblW w:type="auto" w:w="0"/>
        <w:jc w:val="center"/>
        <w:tblLook w:firstColumn="1" w:firstRow="1" w:lastColumn="0" w:lastRow="0" w:noHBand="0" w:noVBand="1" w:val="04A0"/>
      </w:tblPr>
      <w:tblGrid>
        <w:gridCol w:w="10282"/>
      </w:tblGrid>
      <w:tr>
        <w:tc>
          <w:tcPr>
            <w:tcW w:type="dxa" w:w="10282"/>
            <w:shd w:fill="F2F2F2"/>
          </w:tcPr>
          <w:p>
            <w:pPr>
              <w:pStyle w:val="CodeBlock"/>
            </w:pPr>
            <w:r>
              <w:t>Client / Postman</w:t>
            </w:r>
            <w:r>
              <w:br/>
            </w:r>
            <w:r>
              <w:t xml:space="preserve">      |</w:t>
            </w:r>
            <w:r>
              <w:br/>
            </w:r>
            <w:r>
              <w:t xml:space="preserve">      v</w:t>
            </w:r>
            <w:r>
              <w:br/>
            </w:r>
            <w:r>
              <w:t>API Gateway :8080</w:t>
            </w:r>
            <w:r>
              <w:br/>
            </w:r>
            <w:r>
              <w:t xml:space="preserve">   |          |</w:t>
            </w:r>
            <w:r>
              <w:br/>
            </w:r>
            <w:r>
              <w:t xml:space="preserve">   v          v</w:t>
            </w:r>
            <w:r>
              <w:br/>
            </w:r>
            <w:r>
              <w:t>Order :8081  Inventory :8082</w:t>
            </w:r>
            <w:r>
              <w:br/>
            </w:r>
            <w:r>
              <w:t xml:space="preserve">   |            |</w:t>
            </w:r>
            <w:r>
              <w:br/>
            </w:r>
            <w:r>
              <w:t xml:space="preserve"> orderdb     inventorydb</w:t>
            </w:r>
            <w:r>
              <w:br/>
            </w:r>
            <w:r>
              <w:t xml:space="preserve">   |</w:t>
            </w:r>
            <w:r>
              <w:br/>
            </w:r>
            <w:r>
              <w:t xml:space="preserve">   +---- OpenFeign ----&gt; Inventory :8082</w:t>
            </w:r>
          </w:p>
        </w:tc>
      </w:tr>
    </w:tbl>
    <w:p/>
    <w:tbl>
      <w:tblPr>
        <w:tblStyle w:val="TableGrid"/>
        <w:tblW w:type="auto" w:w="0"/>
        <w:jc w:val="center"/>
        <w:tblLook w:firstColumn="1" w:firstRow="1" w:lastColumn="0" w:lastRow="0" w:noHBand="0" w:noVBand="1" w:val="04A0"/>
      </w:tblPr>
      <w:tblGrid>
        <w:gridCol w:w="10282"/>
      </w:tblGrid>
      <w:tr>
        <w:tc>
          <w:tcPr>
            <w:tcW w:type="dxa" w:w="10282"/>
            <w:shd w:fill="E2F0D9"/>
          </w:tcPr>
          <w:p>
            <w:r>
              <w:rPr>
                <w:b/>
              </w:rPr>
              <w:t xml:space="preserve">Remember — </w:t>
            </w:r>
            <w:r>
              <w:t>Gateway = external routing. Feign = internal service-to-service call. Database per service = ownership boundary.</w:t>
            </w:r>
          </w:p>
        </w:tc>
      </w:tr>
    </w:tbl>
    <w:p/>
    <w:p>
      <w:pPr>
        <w:pStyle w:val="Heading1"/>
      </w:pPr>
      <w:r>
        <w:t>28. Framework Reference Notes</w:t>
      </w:r>
    </w:p>
    <w:p>
      <w:r>
        <w:t>For instructor reference, Spring documents Spring Cloud Gateway as a routing layer for APIs and provides both WebFlux and Web MVC variants. The traditional Spring Cloud Gateway starter is built on WebFlux/Reactor, while newer documentation also lists server-specific configuration namespaces. Always align dependency and property names with the Spring Boot/Spring Cloud versions used by the project.</w:t>
      </w:r>
    </w:p>
    <w:p>
      <w:pPr>
        <w:pStyle w:val="NoteText"/>
      </w:pPr>
      <w:r>
        <w:t>https://docs.spring.io/spring-cloud-gateway/reference/</w:t>
      </w:r>
    </w:p>
    <w:p>
      <w:pPr>
        <w:pStyle w:val="NoteText"/>
      </w:pPr>
      <w:r>
        <w:t>https://docs.spring.io/spring-cloud-gateway/reference/appendix.html</w:t>
      </w:r>
    </w:p>
    <w:p>
      <w:pPr>
        <w:pStyle w:val="NoteText"/>
      </w:pPr>
      <w:r>
        <w:t>https://docs.spring.io/spring-cloud-openfeign/reference/</w:t>
      </w:r>
    </w:p>
    <w:sectPr w:rsidR="00FC693F" w:rsidRPr="0006063C" w:rsidSect="00034616">
      <w:footerReference w:type="default" r:id="rId9"/>
      <w:pgSz w:w="12240" w:h="15840"/>
      <w:pgMar w:top="792" w:right="979" w:bottom="792"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Spring Boot API Gateway - Student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376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376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4376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43769"/>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before="0"/>
    </w:pPr>
    <w:rPr>
      <w:rFonts w:ascii="Consolas" w:hAnsi="Consolas"/>
      <w:sz w:val="16"/>
    </w:rPr>
  </w:style>
  <w:style w:type="paragraph" w:customStyle="1" w:styleId="NoteText">
    <w:name w:val="NoteText"/>
    <w:rPr>
      <w:rFonts w:ascii="Aptos" w:hAnsi="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