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9E19" w14:textId="77777777" w:rsidR="000420E6" w:rsidRDefault="000420E6" w:rsidP="00DC4C2B">
      <w:pPr>
        <w:spacing w:after="0" w:line="360" w:lineRule="auto"/>
        <w:jc w:val="both"/>
      </w:pPr>
    </w:p>
    <w:p w14:paraId="07137576" w14:textId="108DE4FF" w:rsidR="006F7ECC" w:rsidRPr="00DE45BB" w:rsidRDefault="00000000" w:rsidP="006F7ECC">
      <w:pPr>
        <w:spacing w:after="210" w:line="360" w:lineRule="auto"/>
        <w:jc w:val="center"/>
        <w:rPr>
          <w:rFonts w:ascii="inter" w:eastAsia="inter" w:hAnsi="inter" w:cs="inter"/>
          <w:b/>
          <w:color w:val="000000"/>
          <w:sz w:val="32"/>
          <w:szCs w:val="32"/>
          <w:u w:val="single"/>
        </w:rPr>
      </w:pPr>
      <w:r w:rsidRPr="00DE45BB">
        <w:rPr>
          <w:rFonts w:ascii="inter" w:eastAsia="inter" w:hAnsi="inter" w:cs="inter"/>
          <w:b/>
          <w:color w:val="000000"/>
          <w:sz w:val="32"/>
          <w:szCs w:val="32"/>
          <w:u w:val="single"/>
        </w:rPr>
        <w:t>HR ANALYTICS DASHBOARD</w:t>
      </w:r>
    </w:p>
    <w:p w14:paraId="76E4014D" w14:textId="62E63F3C" w:rsidR="000420E6" w:rsidRPr="00DE45BB" w:rsidRDefault="00000000" w:rsidP="006F7ECC">
      <w:pPr>
        <w:spacing w:after="210" w:line="360" w:lineRule="auto"/>
        <w:jc w:val="center"/>
        <w:rPr>
          <w:sz w:val="32"/>
          <w:szCs w:val="32"/>
          <w:u w:val="single"/>
        </w:rPr>
      </w:pPr>
      <w:r w:rsidRPr="00DE45BB">
        <w:rPr>
          <w:rFonts w:ascii="inter" w:eastAsia="inter" w:hAnsi="inter" w:cs="inter"/>
          <w:b/>
          <w:color w:val="000000"/>
          <w:sz w:val="32"/>
          <w:szCs w:val="32"/>
          <w:u w:val="single"/>
        </w:rPr>
        <w:t xml:space="preserve">USING </w:t>
      </w:r>
      <w:r w:rsidR="00DC4C2B" w:rsidRPr="00DE45BB">
        <w:rPr>
          <w:rFonts w:ascii="inter" w:eastAsia="inter" w:hAnsi="inter" w:cs="inter"/>
          <w:b/>
          <w:color w:val="000000"/>
          <w:sz w:val="32"/>
          <w:szCs w:val="32"/>
          <w:u w:val="single"/>
        </w:rPr>
        <w:t xml:space="preserve"> NON</w:t>
      </w:r>
      <w:r w:rsidR="006F7ECC" w:rsidRPr="00DE45BB">
        <w:rPr>
          <w:rFonts w:ascii="inter" w:eastAsia="inter" w:hAnsi="inter" w:cs="inter"/>
          <w:b/>
          <w:color w:val="000000"/>
          <w:sz w:val="32"/>
          <w:szCs w:val="32"/>
          <w:u w:val="single"/>
        </w:rPr>
        <w:t>-</w:t>
      </w:r>
      <w:r w:rsidRPr="00DE45BB">
        <w:rPr>
          <w:rFonts w:ascii="inter" w:eastAsia="inter" w:hAnsi="inter" w:cs="inter"/>
          <w:b/>
          <w:color w:val="000000"/>
          <w:sz w:val="32"/>
          <w:szCs w:val="32"/>
          <w:u w:val="single"/>
        </w:rPr>
        <w:t xml:space="preserve">PROGRAMMING TOOL </w:t>
      </w:r>
      <w:r w:rsidR="00DC4C2B" w:rsidRPr="00DE45BB">
        <w:rPr>
          <w:rFonts w:ascii="inter" w:eastAsia="inter" w:hAnsi="inter" w:cs="inter"/>
          <w:b/>
          <w:color w:val="000000"/>
          <w:sz w:val="32"/>
          <w:szCs w:val="32"/>
          <w:u w:val="single"/>
        </w:rPr>
        <w:t>–</w:t>
      </w:r>
      <w:r w:rsidRPr="00DE45BB">
        <w:rPr>
          <w:rFonts w:ascii="inter" w:eastAsia="inter" w:hAnsi="inter" w:cs="inter"/>
          <w:b/>
          <w:color w:val="000000"/>
          <w:sz w:val="32"/>
          <w:szCs w:val="32"/>
          <w:u w:val="single"/>
        </w:rPr>
        <w:t xml:space="preserve"> </w:t>
      </w:r>
      <w:r w:rsidR="00DC4C2B" w:rsidRPr="00DE45BB">
        <w:rPr>
          <w:rFonts w:ascii="inter" w:eastAsia="inter" w:hAnsi="inter" w:cs="inter"/>
          <w:b/>
          <w:color w:val="000000"/>
          <w:sz w:val="32"/>
          <w:szCs w:val="32"/>
          <w:u w:val="single"/>
        </w:rPr>
        <w:t>POWER BI</w:t>
      </w:r>
    </w:p>
    <w:p w14:paraId="037DC3A2" w14:textId="63086A73" w:rsidR="000420E6" w:rsidRPr="00DC4C2B" w:rsidRDefault="00000000" w:rsidP="00DC4C2B">
      <w:pPr>
        <w:spacing w:after="210" w:line="360" w:lineRule="auto"/>
        <w:jc w:val="both"/>
        <w:rPr>
          <w:sz w:val="24"/>
          <w:szCs w:val="24"/>
        </w:rPr>
      </w:pPr>
      <w:r w:rsidRPr="00DE45BB">
        <w:rPr>
          <w:rFonts w:ascii="inter" w:eastAsia="inter" w:hAnsi="inter" w:cs="inter"/>
          <w:b/>
          <w:color w:val="000000"/>
          <w:sz w:val="28"/>
          <w:szCs w:val="28"/>
          <w:u w:val="single"/>
        </w:rPr>
        <w:t>INTRODUCTION</w:t>
      </w:r>
      <w:r w:rsidRPr="00DE45BB">
        <w:rPr>
          <w:rFonts w:ascii="inter" w:eastAsia="inter" w:hAnsi="inter" w:cs="inter"/>
          <w:color w:val="000000"/>
          <w:sz w:val="28"/>
          <w:szCs w:val="28"/>
          <w:u w:val="single"/>
        </w:rPr>
        <w:br/>
      </w:r>
      <w:r w:rsidRPr="00DC4C2B">
        <w:rPr>
          <w:rFonts w:ascii="inter" w:eastAsia="inter" w:hAnsi="inter" w:cs="inter"/>
          <w:color w:val="000000"/>
          <w:sz w:val="24"/>
          <w:szCs w:val="24"/>
        </w:rPr>
        <w:t xml:space="preserve">The dashboard presents a comprehensive visualization of HR analytics focusing on employee attrition across multiple dimensions including demographics, compensation, tenure, job roles, and satisfaction metrics. Key findings reveal a total attrition count of 1,143 employees with an average age of 37 years and average salary of 6.5k, highlighting patterns in age distribution, education levels, salary bands, years in company, and job satisfaction by department. The analysis covers interconnected visualizations providing HR stakeholders with actionable insights for retention strategies, diversity initiatives, and compensation optimization. While overall workforce stability appears moderate, several critical risk areas emerge for </w:t>
      </w:r>
      <w:proofErr w:type="spellStart"/>
      <w:r w:rsidRPr="00DC4C2B">
        <w:rPr>
          <w:rFonts w:ascii="inter" w:eastAsia="inter" w:hAnsi="inter" w:cs="inter"/>
          <w:color w:val="000000"/>
          <w:sz w:val="24"/>
          <w:szCs w:val="24"/>
        </w:rPr>
        <w:t>intervention.The</w:t>
      </w:r>
      <w:proofErr w:type="spellEnd"/>
      <w:r w:rsidRPr="00DC4C2B">
        <w:rPr>
          <w:rFonts w:ascii="inter" w:eastAsia="inter" w:hAnsi="inter" w:cs="inter"/>
          <w:color w:val="000000"/>
          <w:sz w:val="24"/>
          <w:szCs w:val="24"/>
        </w:rPr>
        <w:t xml:space="preserve"> analysis covers eight key visualizations that collectively deliver clear performance indicators and strategic priorities for talent management.</w:t>
      </w:r>
      <w:bookmarkStart w:id="0" w:name="fnref1"/>
      <w:bookmarkStart w:id="1" w:name="fnref2"/>
      <w:bookmarkEnd w:id="0"/>
      <w:bookmarkEnd w:id="1"/>
      <w:r w:rsidR="00DC4C2B" w:rsidRPr="00DC4C2B">
        <w:rPr>
          <w:sz w:val="24"/>
          <w:szCs w:val="24"/>
        </w:rPr>
        <w:t xml:space="preserve"> </w:t>
      </w:r>
    </w:p>
    <w:p w14:paraId="4EBCAC3D" w14:textId="428A289A" w:rsidR="006F7ECC" w:rsidRPr="006F7ECC" w:rsidRDefault="00000000" w:rsidP="006F7ECC">
      <w:pPr>
        <w:tabs>
          <w:tab w:val="left" w:pos="5914"/>
        </w:tabs>
        <w:spacing w:after="210" w:line="360" w:lineRule="auto"/>
        <w:rPr>
          <w:rFonts w:ascii="inter" w:eastAsia="inter" w:hAnsi="inter" w:cs="inter"/>
          <w:b/>
          <w:color w:val="000000"/>
          <w:sz w:val="28"/>
          <w:szCs w:val="28"/>
          <w:u w:val="single"/>
        </w:rPr>
      </w:pPr>
      <w:r w:rsidRPr="006F7ECC">
        <w:rPr>
          <w:rFonts w:ascii="inter" w:eastAsia="inter" w:hAnsi="inter" w:cs="inter"/>
          <w:b/>
          <w:color w:val="000000"/>
          <w:sz w:val="28"/>
          <w:szCs w:val="28"/>
          <w:u w:val="single"/>
        </w:rPr>
        <w:t>Executive KPI Summary Dashboard</w:t>
      </w:r>
    </w:p>
    <w:p w14:paraId="0AC6DB4C" w14:textId="0D5D48C0" w:rsidR="000420E6" w:rsidRPr="006F7ECC" w:rsidRDefault="00000000" w:rsidP="006F7ECC">
      <w:pPr>
        <w:tabs>
          <w:tab w:val="left" w:pos="5914"/>
        </w:tabs>
        <w:spacing w:after="210" w:line="360" w:lineRule="auto"/>
        <w:rPr>
          <w:rFonts w:ascii="inter" w:eastAsia="inter" w:hAnsi="inter" w:cs="inter"/>
          <w:b/>
          <w:color w:val="000000"/>
          <w:sz w:val="28"/>
          <w:szCs w:val="28"/>
        </w:rPr>
      </w:pPr>
      <w:r w:rsidRPr="006F7ECC">
        <w:rPr>
          <w:rFonts w:ascii="inter" w:eastAsia="inter" w:hAnsi="inter" w:cs="inter"/>
          <w:b/>
          <w:color w:val="000000"/>
          <w:sz w:val="24"/>
          <w:szCs w:val="24"/>
        </w:rPr>
        <w:t>Chart</w:t>
      </w:r>
      <w:r w:rsidR="006F7ECC" w:rsidRPr="006F7ECC">
        <w:rPr>
          <w:rFonts w:ascii="inter" w:eastAsia="inter" w:hAnsi="inter" w:cs="inter"/>
          <w:b/>
          <w:color w:val="000000"/>
          <w:sz w:val="24"/>
          <w:szCs w:val="24"/>
        </w:rPr>
        <w:t xml:space="preserve"> </w:t>
      </w:r>
      <w:r w:rsidRPr="006F7ECC">
        <w:rPr>
          <w:rFonts w:ascii="inter" w:eastAsia="inter" w:hAnsi="inter" w:cs="inter"/>
          <w:b/>
          <w:color w:val="000000"/>
          <w:sz w:val="24"/>
          <w:szCs w:val="24"/>
        </w:rPr>
        <w:t>Characteristics</w:t>
      </w:r>
      <w:r w:rsidRPr="006F7ECC">
        <w:rPr>
          <w:rFonts w:ascii="inter" w:eastAsia="inter" w:hAnsi="inter" w:cs="inter"/>
          <w:color w:val="000000"/>
          <w:sz w:val="24"/>
          <w:szCs w:val="24"/>
        </w:rPr>
        <w:br/>
        <w:t>The top KPI panel displays core metrics: Attrition Count (1,143 red), Average Age (37 blue/orange bars), Average Salary (6.5k), Average Years (7.0). These aggregates set the context for deeper analysis, revealing moderate attrition levels but elevated average tenure suggesting loyalty among survivors.</w:t>
      </w:r>
    </w:p>
    <w:p w14:paraId="09D7A3FE" w14:textId="77777777" w:rsidR="000420E6" w:rsidRPr="00DC4C2B" w:rsidRDefault="00000000" w:rsidP="00DC4C2B">
      <w:pPr>
        <w:spacing w:after="210" w:line="360" w:lineRule="auto"/>
        <w:jc w:val="both"/>
        <w:rPr>
          <w:sz w:val="24"/>
          <w:szCs w:val="24"/>
        </w:rPr>
      </w:pPr>
      <w:r w:rsidRPr="00DC4C2B">
        <w:rPr>
          <w:rFonts w:ascii="inter" w:eastAsia="inter" w:hAnsi="inter" w:cs="inter"/>
          <w:b/>
          <w:color w:val="000000"/>
          <w:sz w:val="24"/>
          <w:szCs w:val="24"/>
        </w:rPr>
        <w:t>Key Observations</w:t>
      </w:r>
    </w:p>
    <w:p w14:paraId="30BAEF49" w14:textId="77777777" w:rsidR="000420E6" w:rsidRPr="00DC4C2B" w:rsidRDefault="00000000" w:rsidP="00DC4C2B">
      <w:pPr>
        <w:numPr>
          <w:ilvl w:val="0"/>
          <w:numId w:val="1"/>
        </w:numPr>
        <w:spacing w:before="105" w:after="105" w:line="360" w:lineRule="auto"/>
        <w:jc w:val="both"/>
        <w:rPr>
          <w:sz w:val="24"/>
          <w:szCs w:val="24"/>
        </w:rPr>
      </w:pPr>
      <w:r w:rsidRPr="00DC4C2B">
        <w:rPr>
          <w:rFonts w:ascii="inter" w:eastAsia="inter" w:hAnsi="inter" w:cs="inter"/>
          <w:color w:val="000000"/>
          <w:sz w:val="24"/>
          <w:szCs w:val="24"/>
        </w:rPr>
        <w:t>Attrition rate implied at ~14% assuming 8-10k total headcount, aligning with industry benchmarks of 10-20% for tech/services sectors.</w:t>
      </w:r>
    </w:p>
    <w:p w14:paraId="0E7A9D36" w14:textId="77777777" w:rsidR="000420E6" w:rsidRPr="00DC4C2B" w:rsidRDefault="00000000" w:rsidP="00DC4C2B">
      <w:pPr>
        <w:numPr>
          <w:ilvl w:val="0"/>
          <w:numId w:val="1"/>
        </w:numPr>
        <w:spacing w:before="105" w:after="105" w:line="360" w:lineRule="auto"/>
        <w:jc w:val="both"/>
        <w:rPr>
          <w:sz w:val="24"/>
          <w:szCs w:val="24"/>
        </w:rPr>
      </w:pPr>
      <w:r w:rsidRPr="00DC4C2B">
        <w:rPr>
          <w:rFonts w:ascii="inter" w:eastAsia="inter" w:hAnsi="inter" w:cs="inter"/>
          <w:color w:val="000000"/>
          <w:sz w:val="24"/>
          <w:szCs w:val="24"/>
        </w:rPr>
        <w:t>Average age 37 indicates maturing workforce with potential leadership pipeline gaps in under-30 cohort.</w:t>
      </w:r>
    </w:p>
    <w:p w14:paraId="3CFB54D2" w14:textId="7055C7C0" w:rsidR="00DC4C2B" w:rsidRPr="00DC4C2B" w:rsidRDefault="00000000" w:rsidP="006F7ECC">
      <w:pPr>
        <w:numPr>
          <w:ilvl w:val="0"/>
          <w:numId w:val="1"/>
        </w:numPr>
        <w:spacing w:before="105" w:after="105" w:line="360" w:lineRule="auto"/>
        <w:jc w:val="both"/>
        <w:rPr>
          <w:rFonts w:ascii="inter" w:eastAsia="inter" w:hAnsi="inter" w:cs="inter"/>
          <w:b/>
          <w:color w:val="000000"/>
          <w:sz w:val="24"/>
          <w:szCs w:val="24"/>
        </w:rPr>
      </w:pPr>
      <w:r w:rsidRPr="00DC4C2B">
        <w:rPr>
          <w:rFonts w:ascii="inter" w:eastAsia="inter" w:hAnsi="inter" w:cs="inter"/>
          <w:color w:val="000000"/>
          <w:sz w:val="24"/>
          <w:szCs w:val="24"/>
        </w:rPr>
        <w:t>Salary avg 6.5k correlates with mid-level roles; years at 7.0 shows strong retention for long-tenured staff.</w:t>
      </w:r>
      <w:bookmarkStart w:id="2" w:name="fnref2_1"/>
      <w:bookmarkEnd w:id="2"/>
      <w:r w:rsidRPr="00DC4C2B">
        <w:rPr>
          <w:sz w:val="24"/>
          <w:szCs w:val="24"/>
        </w:rPr>
        <w:fldChar w:fldCharType="begin"/>
      </w:r>
      <w:r w:rsidRPr="00DC4C2B">
        <w:rPr>
          <w:sz w:val="24"/>
          <w:szCs w:val="24"/>
        </w:rPr>
        <w:instrText>HYPERLINK \l "fn2" \h</w:instrText>
      </w:r>
      <w:r w:rsidRPr="00DC4C2B">
        <w:rPr>
          <w:sz w:val="24"/>
          <w:szCs w:val="24"/>
        </w:rPr>
      </w:r>
      <w:r w:rsidRPr="00DC4C2B">
        <w:rPr>
          <w:sz w:val="24"/>
          <w:szCs w:val="24"/>
        </w:rPr>
        <w:fldChar w:fldCharType="separate"/>
      </w:r>
      <w:r w:rsidRPr="00DC4C2B">
        <w:rPr>
          <w:rFonts w:ascii="inter" w:eastAsia="inter" w:hAnsi="inter" w:cs="inter"/>
          <w:sz w:val="24"/>
          <w:szCs w:val="24"/>
          <w:u w:val="single"/>
          <w:vertAlign w:val="superscript"/>
        </w:rPr>
        <w:t>[2]</w:t>
      </w:r>
      <w:r w:rsidRPr="00DC4C2B">
        <w:rPr>
          <w:sz w:val="24"/>
          <w:szCs w:val="24"/>
        </w:rPr>
        <w:fldChar w:fldCharType="end"/>
      </w:r>
      <w:r w:rsidRPr="00DC4C2B">
        <w:rPr>
          <w:rFonts w:ascii="inter" w:eastAsia="inter" w:hAnsi="inter" w:cs="inter"/>
          <w:color w:val="000000"/>
          <w:sz w:val="24"/>
          <w:szCs w:val="24"/>
        </w:rPr>
        <w:br/>
      </w:r>
    </w:p>
    <w:p w14:paraId="79E51BE1" w14:textId="77777777" w:rsidR="006F7ECC" w:rsidRDefault="006F7ECC" w:rsidP="006F7ECC">
      <w:pPr>
        <w:spacing w:after="210" w:line="360" w:lineRule="auto"/>
        <w:rPr>
          <w:rFonts w:ascii="inter" w:eastAsia="inter" w:hAnsi="inter" w:cs="inter"/>
          <w:b/>
          <w:color w:val="000000"/>
          <w:sz w:val="28"/>
          <w:szCs w:val="28"/>
          <w:u w:val="single"/>
        </w:rPr>
      </w:pPr>
    </w:p>
    <w:p w14:paraId="102AAD5E" w14:textId="54E89691" w:rsidR="000420E6" w:rsidRPr="006F7ECC" w:rsidRDefault="00000000" w:rsidP="006F7ECC">
      <w:pPr>
        <w:spacing w:after="210" w:line="360" w:lineRule="auto"/>
        <w:rPr>
          <w:rFonts w:ascii="inter" w:eastAsia="inter" w:hAnsi="inter" w:cs="inter"/>
          <w:b/>
          <w:color w:val="000000"/>
          <w:sz w:val="24"/>
          <w:szCs w:val="24"/>
        </w:rPr>
      </w:pPr>
      <w:r w:rsidRPr="006F7ECC">
        <w:rPr>
          <w:rFonts w:ascii="inter" w:eastAsia="inter" w:hAnsi="inter" w:cs="inter"/>
          <w:b/>
          <w:color w:val="000000"/>
          <w:sz w:val="28"/>
          <w:szCs w:val="28"/>
          <w:u w:val="single"/>
        </w:rPr>
        <w:lastRenderedPageBreak/>
        <w:t>Attrition by Age Histogram Analysis</w:t>
      </w:r>
      <w:r w:rsidRPr="006F7ECC">
        <w:rPr>
          <w:rFonts w:ascii="inter" w:eastAsia="inter" w:hAnsi="inter" w:cs="inter"/>
          <w:color w:val="000000"/>
        </w:rPr>
        <w:br/>
      </w:r>
      <w:r w:rsidRPr="006F7ECC">
        <w:rPr>
          <w:rFonts w:ascii="inter" w:eastAsia="inter" w:hAnsi="inter" w:cs="inter"/>
          <w:b/>
          <w:color w:val="000000"/>
          <w:sz w:val="24"/>
          <w:szCs w:val="24"/>
        </w:rPr>
        <w:t>Chart Characteristics</w:t>
      </w:r>
      <w:r w:rsidRPr="006F7ECC">
        <w:rPr>
          <w:rFonts w:ascii="inter" w:eastAsia="inter" w:hAnsi="inter" w:cs="inter"/>
          <w:color w:val="000000"/>
          <w:sz w:val="24"/>
          <w:szCs w:val="24"/>
        </w:rPr>
        <w:br/>
        <w:t>The blue histogram shows age distribution with peaks at 30-40 range (tallest bars ~25-35 height), tapering at extremes &lt;25 and &gt;55, overlaid on attrition context. Density concentrates mid-career, indicating peak productivity zone also highest attrition risk.</w:t>
      </w:r>
    </w:p>
    <w:p w14:paraId="5049A5EC" w14:textId="6D4A1AA0" w:rsidR="000420E6" w:rsidRPr="00DC4C2B" w:rsidRDefault="00000000" w:rsidP="00DC4C2B">
      <w:pPr>
        <w:spacing w:after="210" w:line="360" w:lineRule="auto"/>
        <w:jc w:val="both"/>
        <w:rPr>
          <w:sz w:val="24"/>
          <w:szCs w:val="24"/>
        </w:rPr>
      </w:pPr>
      <w:r w:rsidRPr="00DC4C2B">
        <w:rPr>
          <w:rFonts w:ascii="inter" w:eastAsia="inter" w:hAnsi="inter" w:cs="inter"/>
          <w:b/>
          <w:color w:val="000000"/>
          <w:sz w:val="24"/>
          <w:szCs w:val="24"/>
        </w:rPr>
        <w:t>Key Observations</w:t>
      </w:r>
    </w:p>
    <w:p w14:paraId="346F201C" w14:textId="77777777" w:rsidR="000420E6" w:rsidRPr="00DC4C2B" w:rsidRDefault="00000000" w:rsidP="00DC4C2B">
      <w:pPr>
        <w:numPr>
          <w:ilvl w:val="0"/>
          <w:numId w:val="2"/>
        </w:numPr>
        <w:spacing w:before="105" w:after="105" w:line="360" w:lineRule="auto"/>
        <w:jc w:val="both"/>
        <w:rPr>
          <w:sz w:val="24"/>
          <w:szCs w:val="24"/>
        </w:rPr>
      </w:pPr>
      <w:r w:rsidRPr="00DC4C2B">
        <w:rPr>
          <w:rFonts w:ascii="inter" w:eastAsia="inter" w:hAnsi="inter" w:cs="inter"/>
          <w:color w:val="000000"/>
          <w:sz w:val="24"/>
          <w:szCs w:val="24"/>
        </w:rPr>
        <w:t>Mid-career crisis: 30-40 bin dominates (est. 60% attrition), likely due to promotion stagnation or work-life pressures.</w:t>
      </w:r>
    </w:p>
    <w:p w14:paraId="262F8FB1" w14:textId="77777777" w:rsidR="000420E6" w:rsidRPr="00DC4C2B" w:rsidRDefault="00000000" w:rsidP="00DC4C2B">
      <w:pPr>
        <w:numPr>
          <w:ilvl w:val="0"/>
          <w:numId w:val="2"/>
        </w:numPr>
        <w:spacing w:before="105" w:after="105" w:line="360" w:lineRule="auto"/>
        <w:jc w:val="both"/>
        <w:rPr>
          <w:sz w:val="24"/>
          <w:szCs w:val="24"/>
        </w:rPr>
      </w:pPr>
      <w:r w:rsidRPr="00DC4C2B">
        <w:rPr>
          <w:rFonts w:ascii="inter" w:eastAsia="inter" w:hAnsi="inter" w:cs="inter"/>
          <w:color w:val="000000"/>
          <w:sz w:val="24"/>
          <w:szCs w:val="24"/>
        </w:rPr>
        <w:t>Youth retention strength: &lt;30 low volume suggests successful early-career engagement.</w:t>
      </w:r>
    </w:p>
    <w:p w14:paraId="09A831A7" w14:textId="77777777" w:rsidR="000420E6" w:rsidRPr="00DC4C2B" w:rsidRDefault="00000000" w:rsidP="00DC4C2B">
      <w:pPr>
        <w:numPr>
          <w:ilvl w:val="0"/>
          <w:numId w:val="2"/>
        </w:numPr>
        <w:spacing w:before="105" w:after="105" w:line="360" w:lineRule="auto"/>
        <w:jc w:val="both"/>
        <w:rPr>
          <w:sz w:val="24"/>
          <w:szCs w:val="24"/>
        </w:rPr>
      </w:pPr>
      <w:r w:rsidRPr="00DC4C2B">
        <w:rPr>
          <w:rFonts w:ascii="inter" w:eastAsia="inter" w:hAnsi="inter" w:cs="inter"/>
          <w:color w:val="000000"/>
          <w:sz w:val="24"/>
          <w:szCs w:val="24"/>
        </w:rPr>
        <w:t>Senior stability: &gt;50 minimal bars indicate loyalty or age discrimination filters.</w:t>
      </w:r>
      <w:r w:rsidRPr="00DC4C2B">
        <w:rPr>
          <w:rFonts w:ascii="inter" w:eastAsia="inter" w:hAnsi="inter" w:cs="inter"/>
          <w:color w:val="000000"/>
          <w:sz w:val="24"/>
          <w:szCs w:val="24"/>
        </w:rPr>
        <w:br/>
      </w:r>
      <w:r w:rsidRPr="00DC4C2B">
        <w:rPr>
          <w:rFonts w:ascii="inter" w:eastAsia="inter" w:hAnsi="inter" w:cs="inter"/>
          <w:b/>
          <w:color w:val="000000"/>
          <w:sz w:val="24"/>
          <w:szCs w:val="24"/>
        </w:rPr>
        <w:t>Risk Tiering</w:t>
      </w:r>
    </w:p>
    <w:p w14:paraId="14857790" w14:textId="77777777" w:rsidR="000420E6" w:rsidRPr="00DC4C2B" w:rsidRDefault="00000000" w:rsidP="00DC4C2B">
      <w:pPr>
        <w:numPr>
          <w:ilvl w:val="0"/>
          <w:numId w:val="2"/>
        </w:numPr>
        <w:spacing w:before="105" w:after="105" w:line="360" w:lineRule="auto"/>
        <w:jc w:val="both"/>
        <w:rPr>
          <w:sz w:val="24"/>
          <w:szCs w:val="24"/>
        </w:rPr>
      </w:pPr>
      <w:r w:rsidRPr="00DC4C2B">
        <w:rPr>
          <w:rFonts w:ascii="inter" w:eastAsia="inter" w:hAnsi="inter" w:cs="inter"/>
          <w:color w:val="000000"/>
          <w:sz w:val="24"/>
          <w:szCs w:val="24"/>
        </w:rPr>
        <w:t>High-risk zone: 32-38 peak requires targeted manager training/lateral moves.</w:t>
      </w:r>
    </w:p>
    <w:p w14:paraId="5F488303" w14:textId="06F3DB95" w:rsidR="000420E6" w:rsidRPr="00DC4C2B" w:rsidRDefault="00930DA8" w:rsidP="00DC4C2B">
      <w:pPr>
        <w:numPr>
          <w:ilvl w:val="0"/>
          <w:numId w:val="2"/>
        </w:numPr>
        <w:spacing w:before="105" w:after="105" w:line="360" w:lineRule="auto"/>
        <w:jc w:val="both"/>
        <w:rPr>
          <w:sz w:val="24"/>
          <w:szCs w:val="24"/>
        </w:rPr>
      </w:pPr>
      <w:r w:rsidRPr="00930DA8">
        <w:rPr>
          <w:rFonts w:ascii="inter" w:eastAsia="inter" w:hAnsi="inter" w:cs="inter"/>
          <w:b/>
          <w:color w:val="000000"/>
        </w:rPr>
        <w:drawing>
          <wp:anchor distT="0" distB="0" distL="114300" distR="114300" simplePos="0" relativeHeight="251658240" behindDoc="1" locked="0" layoutInCell="1" allowOverlap="1" wp14:anchorId="4D997F18" wp14:editId="1A184FE7">
            <wp:simplePos x="0" y="0"/>
            <wp:positionH relativeFrom="column">
              <wp:posOffset>3175</wp:posOffset>
            </wp:positionH>
            <wp:positionV relativeFrom="page">
              <wp:posOffset>4776470</wp:posOffset>
            </wp:positionV>
            <wp:extent cx="6831965" cy="4069715"/>
            <wp:effectExtent l="0" t="0" r="6985" b="6985"/>
            <wp:wrapTight wrapText="bothSides">
              <wp:wrapPolygon edited="0">
                <wp:start x="0" y="0"/>
                <wp:lineTo x="0" y="21536"/>
                <wp:lineTo x="21562" y="21536"/>
                <wp:lineTo x="21562" y="0"/>
                <wp:lineTo x="0" y="0"/>
              </wp:wrapPolygon>
            </wp:wrapTight>
            <wp:docPr id="21156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87464" name=""/>
                    <pic:cNvPicPr/>
                  </pic:nvPicPr>
                  <pic:blipFill>
                    <a:blip r:embed="rId7">
                      <a:extLst>
                        <a:ext uri="{28A0092B-C50C-407E-A947-70E740481C1C}">
                          <a14:useLocalDpi xmlns:a14="http://schemas.microsoft.com/office/drawing/2010/main" val="0"/>
                        </a:ext>
                      </a:extLst>
                    </a:blip>
                    <a:stretch>
                      <a:fillRect/>
                    </a:stretch>
                  </pic:blipFill>
                  <pic:spPr>
                    <a:xfrm>
                      <a:off x="0" y="0"/>
                      <a:ext cx="6831965" cy="4069715"/>
                    </a:xfrm>
                    <a:prstGeom prst="rect">
                      <a:avLst/>
                    </a:prstGeom>
                  </pic:spPr>
                </pic:pic>
              </a:graphicData>
            </a:graphic>
            <wp14:sizeRelH relativeFrom="margin">
              <wp14:pctWidth>0</wp14:pctWidth>
            </wp14:sizeRelH>
            <wp14:sizeRelV relativeFrom="margin">
              <wp14:pctHeight>0</wp14:pctHeight>
            </wp14:sizeRelV>
          </wp:anchor>
        </w:drawing>
      </w:r>
      <w:r w:rsidR="00000000" w:rsidRPr="00DC4C2B">
        <w:rPr>
          <w:rFonts w:ascii="inter" w:eastAsia="inter" w:hAnsi="inter" w:cs="inter"/>
          <w:color w:val="000000"/>
          <w:sz w:val="24"/>
          <w:szCs w:val="24"/>
        </w:rPr>
        <w:t xml:space="preserve">Low-risk anchors: </w:t>
      </w:r>
      <w:proofErr w:type="spellStart"/>
      <w:r w:rsidR="00000000" w:rsidRPr="00DC4C2B">
        <w:rPr>
          <w:rFonts w:ascii="inter" w:eastAsia="inter" w:hAnsi="inter" w:cs="inter"/>
          <w:color w:val="000000"/>
          <w:sz w:val="24"/>
          <w:szCs w:val="24"/>
        </w:rPr>
        <w:t>GenZ</w:t>
      </w:r>
      <w:proofErr w:type="spellEnd"/>
      <w:r w:rsidR="00000000" w:rsidRPr="00DC4C2B">
        <w:rPr>
          <w:rFonts w:ascii="inter" w:eastAsia="inter" w:hAnsi="inter" w:cs="inter"/>
          <w:color w:val="000000"/>
          <w:sz w:val="24"/>
          <w:szCs w:val="24"/>
        </w:rPr>
        <w:t xml:space="preserve"> (&lt;25) and Boomers (&gt;55) for mentorship programs.</w:t>
      </w:r>
      <w:bookmarkStart w:id="3" w:name="fnref2_3"/>
      <w:bookmarkEnd w:id="3"/>
      <w:r w:rsidR="00000000" w:rsidRPr="00DC4C2B">
        <w:rPr>
          <w:sz w:val="24"/>
          <w:szCs w:val="24"/>
        </w:rPr>
        <w:fldChar w:fldCharType="begin"/>
      </w:r>
      <w:r w:rsidR="00000000" w:rsidRPr="00DC4C2B">
        <w:rPr>
          <w:sz w:val="24"/>
          <w:szCs w:val="24"/>
        </w:rPr>
        <w:instrText>HYPERLINK \l "fn2" \h</w:instrText>
      </w:r>
      <w:r w:rsidR="00000000" w:rsidRPr="00DC4C2B">
        <w:rPr>
          <w:sz w:val="24"/>
          <w:szCs w:val="24"/>
        </w:rPr>
      </w:r>
      <w:r w:rsidR="00000000" w:rsidRPr="00DC4C2B">
        <w:rPr>
          <w:sz w:val="24"/>
          <w:szCs w:val="24"/>
        </w:rPr>
        <w:fldChar w:fldCharType="separate"/>
      </w:r>
      <w:r w:rsidR="00000000" w:rsidRPr="00DC4C2B">
        <w:rPr>
          <w:rFonts w:ascii="inter" w:eastAsia="inter" w:hAnsi="inter" w:cs="inter"/>
          <w:sz w:val="24"/>
          <w:szCs w:val="24"/>
          <w:u w:val="single"/>
          <w:vertAlign w:val="superscript"/>
        </w:rPr>
        <w:t>[2]</w:t>
      </w:r>
      <w:r w:rsidR="00000000" w:rsidRPr="00DC4C2B">
        <w:rPr>
          <w:sz w:val="24"/>
          <w:szCs w:val="24"/>
        </w:rPr>
        <w:fldChar w:fldCharType="end"/>
      </w:r>
    </w:p>
    <w:p w14:paraId="38A03DB4" w14:textId="77777777" w:rsidR="00DC4C2B" w:rsidRDefault="00DC4C2B" w:rsidP="00DC4C2B">
      <w:pPr>
        <w:spacing w:after="210" w:line="360" w:lineRule="auto"/>
        <w:jc w:val="both"/>
        <w:rPr>
          <w:rFonts w:ascii="inter" w:eastAsia="inter" w:hAnsi="inter" w:cs="inter"/>
          <w:b/>
          <w:color w:val="000000"/>
        </w:rPr>
      </w:pPr>
    </w:p>
    <w:p w14:paraId="66393EEC" w14:textId="3D2FC165" w:rsidR="006F7ECC" w:rsidRPr="00DE45BB" w:rsidRDefault="00000000" w:rsidP="006F7ECC">
      <w:pPr>
        <w:spacing w:after="210" w:line="360" w:lineRule="auto"/>
        <w:rPr>
          <w:rFonts w:ascii="inter" w:eastAsia="inter" w:hAnsi="inter" w:cs="inter"/>
          <w:color w:val="000000"/>
          <w:sz w:val="24"/>
          <w:szCs w:val="24"/>
          <w:u w:val="single"/>
        </w:rPr>
      </w:pPr>
      <w:r w:rsidRPr="00DC4C2B">
        <w:rPr>
          <w:rFonts w:ascii="inter" w:eastAsia="inter" w:hAnsi="inter" w:cs="inter"/>
          <w:b/>
          <w:color w:val="000000"/>
          <w:sz w:val="28"/>
          <w:szCs w:val="28"/>
          <w:u w:val="single"/>
        </w:rPr>
        <w:lastRenderedPageBreak/>
        <w:t>3. Attrition by Education Pie Chart</w:t>
      </w:r>
      <w:r w:rsidRPr="00DC4C2B">
        <w:rPr>
          <w:rFonts w:ascii="inter" w:eastAsia="inter" w:hAnsi="inter" w:cs="inter"/>
          <w:color w:val="000000"/>
          <w:sz w:val="28"/>
          <w:szCs w:val="28"/>
          <w:u w:val="single"/>
        </w:rPr>
        <w:br/>
      </w:r>
      <w:r w:rsidRPr="00DE45BB">
        <w:rPr>
          <w:rFonts w:ascii="inter" w:eastAsia="inter" w:hAnsi="inter" w:cs="inter"/>
          <w:b/>
          <w:color w:val="000000"/>
          <w:sz w:val="24"/>
          <w:szCs w:val="24"/>
          <w:u w:val="single"/>
        </w:rPr>
        <w:t>Chart Characteristics</w:t>
      </w:r>
    </w:p>
    <w:p w14:paraId="7BD6F0AA" w14:textId="656B7375" w:rsidR="000420E6" w:rsidRPr="00DC4C2B" w:rsidRDefault="00000000" w:rsidP="00DC4C2B">
      <w:pPr>
        <w:spacing w:after="210" w:line="360" w:lineRule="auto"/>
        <w:jc w:val="both"/>
        <w:rPr>
          <w:sz w:val="24"/>
          <w:szCs w:val="24"/>
        </w:rPr>
      </w:pPr>
      <w:r w:rsidRPr="00DC4C2B">
        <w:rPr>
          <w:rFonts w:ascii="inter" w:eastAsia="inter" w:hAnsi="inter" w:cs="inter"/>
          <w:color w:val="000000"/>
          <w:sz w:val="24"/>
          <w:szCs w:val="24"/>
        </w:rPr>
        <w:t>Colorful pie (purple dominant ~40%, blue ~30%, others) breaks attrition by education level, with Bachelor's likely leading, followed by Master's/PhD slices. Balanced yet skewed toward undergrads reflecting workforce composition.</w:t>
      </w:r>
    </w:p>
    <w:p w14:paraId="7FDB9D25" w14:textId="77777777" w:rsidR="000420E6" w:rsidRPr="00DE45BB" w:rsidRDefault="00000000" w:rsidP="00DC4C2B">
      <w:pPr>
        <w:spacing w:after="210" w:line="360" w:lineRule="auto"/>
        <w:jc w:val="both"/>
        <w:rPr>
          <w:sz w:val="24"/>
          <w:szCs w:val="24"/>
          <w:u w:val="single"/>
        </w:rPr>
      </w:pPr>
      <w:r w:rsidRPr="00DE45BB">
        <w:rPr>
          <w:rFonts w:ascii="inter" w:eastAsia="inter" w:hAnsi="inter" w:cs="inter"/>
          <w:b/>
          <w:color w:val="000000"/>
          <w:sz w:val="24"/>
          <w:szCs w:val="24"/>
          <w:u w:val="single"/>
        </w:rPr>
        <w:t>Key Observations</w:t>
      </w:r>
    </w:p>
    <w:p w14:paraId="27288A28" w14:textId="77777777" w:rsidR="000420E6" w:rsidRPr="00DC4C2B" w:rsidRDefault="00000000" w:rsidP="00DC4C2B">
      <w:pPr>
        <w:numPr>
          <w:ilvl w:val="0"/>
          <w:numId w:val="3"/>
        </w:numPr>
        <w:spacing w:before="105" w:after="105" w:line="360" w:lineRule="auto"/>
        <w:jc w:val="both"/>
        <w:rPr>
          <w:sz w:val="24"/>
          <w:szCs w:val="24"/>
        </w:rPr>
      </w:pPr>
      <w:r w:rsidRPr="00DC4C2B">
        <w:rPr>
          <w:rFonts w:ascii="inter" w:eastAsia="inter" w:hAnsi="inter" w:cs="inter"/>
          <w:color w:val="000000"/>
          <w:sz w:val="24"/>
          <w:szCs w:val="24"/>
        </w:rPr>
        <w:t>Bachelor's vulnerability: Largest slice correlates with volume hiring pools.</w:t>
      </w:r>
    </w:p>
    <w:p w14:paraId="5948E1CB" w14:textId="77777777" w:rsidR="000420E6" w:rsidRPr="00DC4C2B" w:rsidRDefault="00000000" w:rsidP="00DC4C2B">
      <w:pPr>
        <w:numPr>
          <w:ilvl w:val="0"/>
          <w:numId w:val="3"/>
        </w:numPr>
        <w:spacing w:before="105" w:after="105" w:line="360" w:lineRule="auto"/>
        <w:jc w:val="both"/>
        <w:rPr>
          <w:sz w:val="24"/>
          <w:szCs w:val="24"/>
        </w:rPr>
      </w:pPr>
      <w:r w:rsidRPr="00DC4C2B">
        <w:rPr>
          <w:rFonts w:ascii="inter" w:eastAsia="inter" w:hAnsi="inter" w:cs="inter"/>
          <w:color w:val="000000"/>
          <w:sz w:val="24"/>
          <w:szCs w:val="24"/>
        </w:rPr>
        <w:t>Advanced degrees resilience: Smaller slices suggest higher switching costs/inertia.</w:t>
      </w:r>
    </w:p>
    <w:p w14:paraId="5BFFC99C" w14:textId="77777777" w:rsidR="00930DA8" w:rsidRPr="00930DA8" w:rsidRDefault="00000000" w:rsidP="00DC4C2B">
      <w:pPr>
        <w:numPr>
          <w:ilvl w:val="0"/>
          <w:numId w:val="3"/>
        </w:numPr>
        <w:spacing w:before="105" w:after="105" w:line="360" w:lineRule="auto"/>
        <w:jc w:val="both"/>
        <w:rPr>
          <w:sz w:val="24"/>
          <w:szCs w:val="24"/>
        </w:rPr>
      </w:pPr>
      <w:r w:rsidRPr="00DC4C2B">
        <w:rPr>
          <w:rFonts w:ascii="inter" w:eastAsia="inter" w:hAnsi="inter" w:cs="inter"/>
          <w:color w:val="000000"/>
          <w:sz w:val="24"/>
          <w:szCs w:val="24"/>
        </w:rPr>
        <w:t>Diversity gap: If High School slice prominent, upskilling programs critical.</w:t>
      </w:r>
    </w:p>
    <w:p w14:paraId="5C0B0A9A" w14:textId="4C5B0C9D" w:rsidR="000420E6" w:rsidRPr="00DE45BB" w:rsidRDefault="00000000" w:rsidP="00930DA8">
      <w:pPr>
        <w:spacing w:before="105" w:after="105" w:line="360" w:lineRule="auto"/>
        <w:jc w:val="both"/>
        <w:rPr>
          <w:sz w:val="24"/>
          <w:szCs w:val="24"/>
          <w:u w:val="single"/>
        </w:rPr>
      </w:pPr>
      <w:r w:rsidRPr="00DE45BB">
        <w:rPr>
          <w:rFonts w:ascii="inter" w:eastAsia="inter" w:hAnsi="inter" w:cs="inter"/>
          <w:b/>
          <w:color w:val="000000"/>
          <w:sz w:val="24"/>
          <w:szCs w:val="24"/>
          <w:u w:val="single"/>
        </w:rPr>
        <w:t>Retention Prioritization</w:t>
      </w:r>
    </w:p>
    <w:p w14:paraId="2EA29854" w14:textId="77777777" w:rsidR="000420E6" w:rsidRPr="00DC4C2B" w:rsidRDefault="00000000" w:rsidP="00DC4C2B">
      <w:pPr>
        <w:numPr>
          <w:ilvl w:val="0"/>
          <w:numId w:val="3"/>
        </w:numPr>
        <w:spacing w:before="105" w:after="105" w:line="360" w:lineRule="auto"/>
        <w:jc w:val="both"/>
        <w:rPr>
          <w:sz w:val="24"/>
          <w:szCs w:val="24"/>
        </w:rPr>
      </w:pPr>
      <w:r w:rsidRPr="00DC4C2B">
        <w:rPr>
          <w:rFonts w:ascii="inter" w:eastAsia="inter" w:hAnsi="inter" w:cs="inter"/>
          <w:color w:val="000000"/>
          <w:sz w:val="24"/>
          <w:szCs w:val="24"/>
        </w:rPr>
        <w:t>Invest in Bachelor's cohort leadership tracks.</w:t>
      </w:r>
    </w:p>
    <w:p w14:paraId="2EBA94F3" w14:textId="56FA638D" w:rsidR="000420E6" w:rsidRDefault="00000000" w:rsidP="00DC4C2B">
      <w:pPr>
        <w:numPr>
          <w:ilvl w:val="0"/>
          <w:numId w:val="3"/>
        </w:numPr>
        <w:spacing w:before="105" w:after="105" w:line="360" w:lineRule="auto"/>
        <w:jc w:val="both"/>
        <w:rPr>
          <w:sz w:val="24"/>
          <w:szCs w:val="24"/>
        </w:rPr>
      </w:pPr>
      <w:r w:rsidRPr="00DC4C2B">
        <w:rPr>
          <w:rFonts w:ascii="inter" w:eastAsia="inter" w:hAnsi="inter" w:cs="inter"/>
          <w:color w:val="000000"/>
          <w:sz w:val="24"/>
          <w:szCs w:val="24"/>
        </w:rPr>
        <w:t>Leverage Master's for critical roles retention.</w:t>
      </w:r>
      <w:bookmarkStart w:id="4" w:name="fnref2_4"/>
      <w:bookmarkEnd w:id="4"/>
      <w:r w:rsidR="00DC4C2B" w:rsidRPr="00DC4C2B">
        <w:rPr>
          <w:sz w:val="24"/>
          <w:szCs w:val="24"/>
        </w:rPr>
        <w:t xml:space="preserve"> </w:t>
      </w:r>
    </w:p>
    <w:p w14:paraId="16B46107" w14:textId="1A00BCAE" w:rsidR="00DC4C2B" w:rsidRPr="00930DA8" w:rsidRDefault="00930DA8" w:rsidP="00930DA8">
      <w:pPr>
        <w:spacing w:before="105" w:after="105" w:line="360" w:lineRule="auto"/>
        <w:ind w:left="540"/>
        <w:jc w:val="both"/>
        <w:rPr>
          <w:sz w:val="24"/>
          <w:szCs w:val="24"/>
        </w:rPr>
      </w:pPr>
      <w:r w:rsidRPr="00930DA8">
        <w:rPr>
          <w:sz w:val="24"/>
          <w:szCs w:val="24"/>
        </w:rPr>
        <w:drawing>
          <wp:inline distT="0" distB="0" distL="0" distR="0" wp14:anchorId="5B56784A" wp14:editId="118AEF08">
            <wp:extent cx="6232525" cy="4637837"/>
            <wp:effectExtent l="0" t="0" r="0" b="0"/>
            <wp:docPr id="51139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92951" name=""/>
                    <pic:cNvPicPr/>
                  </pic:nvPicPr>
                  <pic:blipFill>
                    <a:blip r:embed="rId8"/>
                    <a:stretch>
                      <a:fillRect/>
                    </a:stretch>
                  </pic:blipFill>
                  <pic:spPr>
                    <a:xfrm>
                      <a:off x="0" y="0"/>
                      <a:ext cx="6255965" cy="4655280"/>
                    </a:xfrm>
                    <a:prstGeom prst="rect">
                      <a:avLst/>
                    </a:prstGeom>
                  </pic:spPr>
                </pic:pic>
              </a:graphicData>
            </a:graphic>
          </wp:inline>
        </w:drawing>
      </w:r>
    </w:p>
    <w:p w14:paraId="66FA04B7" w14:textId="2093C1D1" w:rsidR="006F7ECC" w:rsidRPr="00930DA8" w:rsidRDefault="00000000" w:rsidP="006F7ECC">
      <w:pPr>
        <w:spacing w:after="210" w:line="360" w:lineRule="auto"/>
        <w:rPr>
          <w:rFonts w:ascii="inter" w:eastAsia="inter" w:hAnsi="inter" w:cs="inter"/>
          <w:color w:val="000000"/>
          <w:sz w:val="24"/>
          <w:szCs w:val="24"/>
          <w:u w:val="single"/>
        </w:rPr>
      </w:pPr>
      <w:r w:rsidRPr="00DC4C2B">
        <w:rPr>
          <w:rFonts w:ascii="inter" w:eastAsia="inter" w:hAnsi="inter" w:cs="inter"/>
          <w:b/>
          <w:color w:val="000000"/>
          <w:sz w:val="28"/>
          <w:szCs w:val="28"/>
          <w:u w:val="single"/>
        </w:rPr>
        <w:lastRenderedPageBreak/>
        <w:t>4. Attrition by Salary Bar/Line</w:t>
      </w:r>
      <w:r w:rsidRPr="00DC4C2B">
        <w:rPr>
          <w:rFonts w:ascii="inter" w:eastAsia="inter" w:hAnsi="inter" w:cs="inter"/>
          <w:color w:val="000000"/>
          <w:sz w:val="28"/>
          <w:szCs w:val="28"/>
          <w:u w:val="single"/>
        </w:rPr>
        <w:br/>
      </w:r>
      <w:r w:rsidRPr="00930DA8">
        <w:rPr>
          <w:rFonts w:ascii="inter" w:eastAsia="inter" w:hAnsi="inter" w:cs="inter"/>
          <w:b/>
          <w:color w:val="000000"/>
          <w:sz w:val="24"/>
          <w:szCs w:val="24"/>
          <w:u w:val="single"/>
        </w:rPr>
        <w:t>Chart Characteristics</w:t>
      </w:r>
    </w:p>
    <w:p w14:paraId="46F0FE3A" w14:textId="6C1B1B7A" w:rsidR="000420E6" w:rsidRPr="00DC4C2B" w:rsidRDefault="00000000" w:rsidP="00DC4C2B">
      <w:pPr>
        <w:spacing w:after="210" w:line="360" w:lineRule="auto"/>
        <w:jc w:val="both"/>
        <w:rPr>
          <w:sz w:val="24"/>
          <w:szCs w:val="24"/>
        </w:rPr>
      </w:pPr>
      <w:r w:rsidRPr="00DC4C2B">
        <w:rPr>
          <w:rFonts w:ascii="inter" w:eastAsia="inter" w:hAnsi="inter" w:cs="inter"/>
          <w:color w:val="000000"/>
          <w:sz w:val="24"/>
          <w:szCs w:val="24"/>
        </w:rPr>
        <w:t>Yellow/orange bars peak mid-range (~5-7k), dropping at low (&lt;4k) and high (&gt;10k), indicating Goldilocks zone dissatisfaction.</w:t>
      </w:r>
    </w:p>
    <w:p w14:paraId="2655C9A5" w14:textId="77777777" w:rsidR="000420E6" w:rsidRPr="00930DA8" w:rsidRDefault="00000000" w:rsidP="00DC4C2B">
      <w:pPr>
        <w:spacing w:after="210" w:line="360" w:lineRule="auto"/>
        <w:jc w:val="both"/>
        <w:rPr>
          <w:sz w:val="24"/>
          <w:szCs w:val="24"/>
          <w:u w:val="single"/>
        </w:rPr>
      </w:pPr>
      <w:r w:rsidRPr="00930DA8">
        <w:rPr>
          <w:rFonts w:ascii="inter" w:eastAsia="inter" w:hAnsi="inter" w:cs="inter"/>
          <w:b/>
          <w:color w:val="000000"/>
          <w:sz w:val="24"/>
          <w:szCs w:val="24"/>
          <w:u w:val="single"/>
        </w:rPr>
        <w:t>Key Observations</w:t>
      </w:r>
    </w:p>
    <w:p w14:paraId="442578DC" w14:textId="77777777" w:rsidR="000420E6" w:rsidRPr="00DC4C2B" w:rsidRDefault="00000000" w:rsidP="00DC4C2B">
      <w:pPr>
        <w:numPr>
          <w:ilvl w:val="0"/>
          <w:numId w:val="4"/>
        </w:numPr>
        <w:spacing w:before="105" w:after="105" w:line="360" w:lineRule="auto"/>
        <w:jc w:val="both"/>
        <w:rPr>
          <w:sz w:val="24"/>
          <w:szCs w:val="24"/>
        </w:rPr>
      </w:pPr>
      <w:r w:rsidRPr="00DC4C2B">
        <w:rPr>
          <w:rFonts w:ascii="inter" w:eastAsia="inter" w:hAnsi="inter" w:cs="inter"/>
          <w:color w:val="000000"/>
          <w:sz w:val="24"/>
          <w:szCs w:val="24"/>
        </w:rPr>
        <w:t>Mid-salary exodus: Peak attrition at avg pay signals internal equity issues.</w:t>
      </w:r>
    </w:p>
    <w:p w14:paraId="6C9A796B" w14:textId="77777777" w:rsidR="000420E6" w:rsidRPr="00DC4C2B" w:rsidRDefault="00000000" w:rsidP="00DC4C2B">
      <w:pPr>
        <w:numPr>
          <w:ilvl w:val="0"/>
          <w:numId w:val="4"/>
        </w:numPr>
        <w:spacing w:before="105" w:after="105" w:line="360" w:lineRule="auto"/>
        <w:jc w:val="both"/>
        <w:rPr>
          <w:sz w:val="24"/>
          <w:szCs w:val="24"/>
        </w:rPr>
      </w:pPr>
      <w:r w:rsidRPr="00DC4C2B">
        <w:rPr>
          <w:rFonts w:ascii="inter" w:eastAsia="inter" w:hAnsi="inter" w:cs="inter"/>
          <w:color w:val="000000"/>
          <w:sz w:val="24"/>
          <w:szCs w:val="24"/>
        </w:rPr>
        <w:t>Low-pay stability: Survival bias or non-monetary perks.</w:t>
      </w:r>
    </w:p>
    <w:p w14:paraId="5DE9336F" w14:textId="77777777" w:rsidR="00930DA8" w:rsidRPr="00930DA8" w:rsidRDefault="00000000" w:rsidP="00DC4C2B">
      <w:pPr>
        <w:numPr>
          <w:ilvl w:val="0"/>
          <w:numId w:val="4"/>
        </w:numPr>
        <w:spacing w:before="105" w:after="105" w:line="360" w:lineRule="auto"/>
        <w:jc w:val="both"/>
        <w:rPr>
          <w:sz w:val="24"/>
          <w:szCs w:val="24"/>
        </w:rPr>
      </w:pPr>
      <w:r w:rsidRPr="00DC4C2B">
        <w:rPr>
          <w:rFonts w:ascii="inter" w:eastAsia="inter" w:hAnsi="inter" w:cs="inter"/>
          <w:color w:val="000000"/>
          <w:sz w:val="24"/>
          <w:szCs w:val="24"/>
        </w:rPr>
        <w:t>High-pay retention: Executives stay despite attrition elsewhere.</w:t>
      </w:r>
    </w:p>
    <w:p w14:paraId="7D30F47B" w14:textId="777BA801" w:rsidR="000420E6" w:rsidRPr="00930DA8" w:rsidRDefault="00000000" w:rsidP="00930DA8">
      <w:pPr>
        <w:spacing w:before="105" w:after="105" w:line="360" w:lineRule="auto"/>
        <w:jc w:val="both"/>
        <w:rPr>
          <w:sz w:val="24"/>
          <w:szCs w:val="24"/>
          <w:u w:val="single"/>
        </w:rPr>
      </w:pPr>
      <w:r w:rsidRPr="00930DA8">
        <w:rPr>
          <w:rFonts w:ascii="inter" w:eastAsia="inter" w:hAnsi="inter" w:cs="inter"/>
          <w:b/>
          <w:color w:val="000000"/>
          <w:sz w:val="24"/>
          <w:szCs w:val="24"/>
          <w:u w:val="single"/>
        </w:rPr>
        <w:t>Compensation Actions</w:t>
      </w:r>
    </w:p>
    <w:p w14:paraId="5A200134" w14:textId="77777777" w:rsidR="000420E6" w:rsidRPr="00DC4C2B" w:rsidRDefault="00000000" w:rsidP="00DC4C2B">
      <w:pPr>
        <w:numPr>
          <w:ilvl w:val="0"/>
          <w:numId w:val="4"/>
        </w:numPr>
        <w:spacing w:before="105" w:after="105" w:line="360" w:lineRule="auto"/>
        <w:jc w:val="both"/>
        <w:rPr>
          <w:sz w:val="24"/>
          <w:szCs w:val="24"/>
        </w:rPr>
      </w:pPr>
      <w:r w:rsidRPr="00DC4C2B">
        <w:rPr>
          <w:rFonts w:ascii="inter" w:eastAsia="inter" w:hAnsi="inter" w:cs="inter"/>
          <w:color w:val="000000"/>
          <w:sz w:val="24"/>
          <w:szCs w:val="24"/>
        </w:rPr>
        <w:t>Market adjustment for 5-8k band.</w:t>
      </w:r>
    </w:p>
    <w:p w14:paraId="18DAFEBC" w14:textId="18913C91" w:rsidR="000420E6" w:rsidRDefault="00000000" w:rsidP="00DC4C2B">
      <w:pPr>
        <w:numPr>
          <w:ilvl w:val="0"/>
          <w:numId w:val="4"/>
        </w:numPr>
        <w:spacing w:before="105" w:after="105" w:line="360" w:lineRule="auto"/>
        <w:jc w:val="both"/>
        <w:rPr>
          <w:sz w:val="24"/>
          <w:szCs w:val="24"/>
        </w:rPr>
      </w:pPr>
      <w:r w:rsidRPr="00DC4C2B">
        <w:rPr>
          <w:rFonts w:ascii="inter" w:eastAsia="inter" w:hAnsi="inter" w:cs="inter"/>
          <w:color w:val="000000"/>
          <w:sz w:val="24"/>
          <w:szCs w:val="24"/>
        </w:rPr>
        <w:t>Non-cash perks for low-end loyalty.</w:t>
      </w:r>
      <w:bookmarkStart w:id="5" w:name="fnref2_5"/>
      <w:bookmarkEnd w:id="5"/>
      <w:r w:rsidR="00DC4C2B" w:rsidRPr="00DC4C2B">
        <w:rPr>
          <w:sz w:val="24"/>
          <w:szCs w:val="24"/>
        </w:rPr>
        <w:t xml:space="preserve"> </w:t>
      </w:r>
    </w:p>
    <w:p w14:paraId="4F291544" w14:textId="1E61427D" w:rsidR="00930DA8" w:rsidRPr="00DC4C2B" w:rsidRDefault="00930DA8" w:rsidP="00930DA8">
      <w:pPr>
        <w:spacing w:before="105" w:after="105" w:line="360" w:lineRule="auto"/>
        <w:ind w:left="540"/>
        <w:jc w:val="both"/>
        <w:rPr>
          <w:sz w:val="24"/>
          <w:szCs w:val="24"/>
        </w:rPr>
      </w:pPr>
      <w:r w:rsidRPr="00930DA8">
        <w:rPr>
          <w:sz w:val="24"/>
          <w:szCs w:val="24"/>
        </w:rPr>
        <w:drawing>
          <wp:inline distT="0" distB="0" distL="0" distR="0" wp14:anchorId="144076FA" wp14:editId="2139D726">
            <wp:extent cx="5699329" cy="4703673"/>
            <wp:effectExtent l="0" t="0" r="0" b="1905"/>
            <wp:docPr id="43158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5649" name=""/>
                    <pic:cNvPicPr/>
                  </pic:nvPicPr>
                  <pic:blipFill>
                    <a:blip r:embed="rId9"/>
                    <a:stretch>
                      <a:fillRect/>
                    </a:stretch>
                  </pic:blipFill>
                  <pic:spPr>
                    <a:xfrm>
                      <a:off x="0" y="0"/>
                      <a:ext cx="5717805" cy="4718921"/>
                    </a:xfrm>
                    <a:prstGeom prst="rect">
                      <a:avLst/>
                    </a:prstGeom>
                  </pic:spPr>
                </pic:pic>
              </a:graphicData>
            </a:graphic>
          </wp:inline>
        </w:drawing>
      </w:r>
    </w:p>
    <w:p w14:paraId="2B0FBE53" w14:textId="1605437B" w:rsidR="006F7ECC" w:rsidRPr="00930DA8" w:rsidRDefault="00000000" w:rsidP="006F7ECC">
      <w:pPr>
        <w:spacing w:after="210" w:line="360" w:lineRule="auto"/>
        <w:rPr>
          <w:rFonts w:ascii="inter" w:eastAsia="inter" w:hAnsi="inter" w:cs="inter"/>
          <w:color w:val="000000"/>
          <w:sz w:val="24"/>
          <w:szCs w:val="24"/>
          <w:u w:val="single"/>
        </w:rPr>
      </w:pPr>
      <w:r w:rsidRPr="00DC4C2B">
        <w:rPr>
          <w:rFonts w:ascii="inter" w:eastAsia="inter" w:hAnsi="inter" w:cs="inter"/>
          <w:b/>
          <w:color w:val="000000"/>
          <w:sz w:val="28"/>
          <w:szCs w:val="28"/>
          <w:u w:val="single"/>
        </w:rPr>
        <w:lastRenderedPageBreak/>
        <w:t>5. Attrition Years in Company Line/Area</w:t>
      </w:r>
      <w:r w:rsidRPr="00DC4C2B">
        <w:rPr>
          <w:rFonts w:ascii="inter" w:eastAsia="inter" w:hAnsi="inter" w:cs="inter"/>
          <w:color w:val="000000"/>
          <w:sz w:val="28"/>
          <w:szCs w:val="28"/>
          <w:u w:val="single"/>
        </w:rPr>
        <w:br/>
      </w:r>
      <w:r w:rsidRPr="00930DA8">
        <w:rPr>
          <w:rFonts w:ascii="inter" w:eastAsia="inter" w:hAnsi="inter" w:cs="inter"/>
          <w:b/>
          <w:color w:val="000000"/>
          <w:sz w:val="24"/>
          <w:szCs w:val="24"/>
          <w:u w:val="single"/>
        </w:rPr>
        <w:t>Chart Characteristics</w:t>
      </w:r>
    </w:p>
    <w:p w14:paraId="246B39C8" w14:textId="5F7F2087" w:rsidR="000420E6" w:rsidRPr="00DC4C2B" w:rsidRDefault="00000000" w:rsidP="00DC4C2B">
      <w:pPr>
        <w:spacing w:after="210" w:line="360" w:lineRule="auto"/>
        <w:jc w:val="both"/>
        <w:rPr>
          <w:sz w:val="24"/>
          <w:szCs w:val="24"/>
        </w:rPr>
      </w:pPr>
      <w:r w:rsidRPr="00DC4C2B">
        <w:rPr>
          <w:rFonts w:ascii="inter" w:eastAsia="inter" w:hAnsi="inter" w:cs="inter"/>
          <w:color w:val="000000"/>
          <w:sz w:val="24"/>
          <w:szCs w:val="24"/>
        </w:rPr>
        <w:t>Red/yellow area/line spikes early (0-3 years ~high), troughs mid (4-6), peaks again ~8-10 years, showing bimodal "joiner" and "lifer" risks.</w:t>
      </w:r>
    </w:p>
    <w:p w14:paraId="40946C12" w14:textId="77777777" w:rsidR="000420E6" w:rsidRPr="00930DA8" w:rsidRDefault="00000000" w:rsidP="00DC4C2B">
      <w:pPr>
        <w:spacing w:after="210" w:line="360" w:lineRule="auto"/>
        <w:jc w:val="both"/>
        <w:rPr>
          <w:sz w:val="24"/>
          <w:szCs w:val="24"/>
          <w:u w:val="single"/>
        </w:rPr>
      </w:pPr>
      <w:r w:rsidRPr="00930DA8">
        <w:rPr>
          <w:rFonts w:ascii="inter" w:eastAsia="inter" w:hAnsi="inter" w:cs="inter"/>
          <w:b/>
          <w:color w:val="000000"/>
          <w:sz w:val="24"/>
          <w:szCs w:val="24"/>
          <w:u w:val="single"/>
        </w:rPr>
        <w:t>Key Observations</w:t>
      </w:r>
    </w:p>
    <w:p w14:paraId="1902D425" w14:textId="77777777" w:rsidR="000420E6" w:rsidRPr="00DC4C2B" w:rsidRDefault="00000000" w:rsidP="00DC4C2B">
      <w:pPr>
        <w:numPr>
          <w:ilvl w:val="0"/>
          <w:numId w:val="5"/>
        </w:numPr>
        <w:spacing w:before="105" w:after="105" w:line="360" w:lineRule="auto"/>
        <w:jc w:val="both"/>
        <w:rPr>
          <w:sz w:val="24"/>
          <w:szCs w:val="24"/>
        </w:rPr>
      </w:pPr>
      <w:r w:rsidRPr="00DC4C2B">
        <w:rPr>
          <w:rFonts w:ascii="inter" w:eastAsia="inter" w:hAnsi="inter" w:cs="inter"/>
          <w:color w:val="000000"/>
          <w:sz w:val="24"/>
          <w:szCs w:val="24"/>
        </w:rPr>
        <w:t>New hire bleed: Early spike classic 20% first-year attrition.</w:t>
      </w:r>
    </w:p>
    <w:p w14:paraId="1C914E9C" w14:textId="77777777" w:rsidR="000420E6" w:rsidRPr="00DC4C2B" w:rsidRDefault="00000000" w:rsidP="00DC4C2B">
      <w:pPr>
        <w:numPr>
          <w:ilvl w:val="0"/>
          <w:numId w:val="5"/>
        </w:numPr>
        <w:spacing w:before="105" w:after="105" w:line="360" w:lineRule="auto"/>
        <w:jc w:val="both"/>
        <w:rPr>
          <w:sz w:val="24"/>
          <w:szCs w:val="24"/>
        </w:rPr>
      </w:pPr>
      <w:r w:rsidRPr="00DC4C2B">
        <w:rPr>
          <w:rFonts w:ascii="inter" w:eastAsia="inter" w:hAnsi="inter" w:cs="inter"/>
          <w:color w:val="000000"/>
          <w:sz w:val="24"/>
          <w:szCs w:val="24"/>
        </w:rPr>
        <w:t>Golden handcuffs: Mid-tenure dip from equity/vesting.</w:t>
      </w:r>
    </w:p>
    <w:p w14:paraId="16847526" w14:textId="77777777" w:rsidR="00930DA8" w:rsidRPr="00930DA8" w:rsidRDefault="00000000" w:rsidP="00DC4C2B">
      <w:pPr>
        <w:numPr>
          <w:ilvl w:val="0"/>
          <w:numId w:val="5"/>
        </w:numPr>
        <w:spacing w:before="105" w:after="105" w:line="360" w:lineRule="auto"/>
        <w:jc w:val="both"/>
        <w:rPr>
          <w:sz w:val="24"/>
          <w:szCs w:val="24"/>
          <w:u w:val="single"/>
        </w:rPr>
      </w:pPr>
      <w:r w:rsidRPr="00DC4C2B">
        <w:rPr>
          <w:rFonts w:ascii="inter" w:eastAsia="inter" w:hAnsi="inter" w:cs="inter"/>
          <w:color w:val="000000"/>
          <w:sz w:val="24"/>
          <w:szCs w:val="24"/>
        </w:rPr>
        <w:t>Long-service cliff: 8+ year peak from stagnation/burnout.</w:t>
      </w:r>
      <w:r w:rsidRPr="00DC4C2B">
        <w:rPr>
          <w:rFonts w:ascii="inter" w:eastAsia="inter" w:hAnsi="inter" w:cs="inter"/>
          <w:color w:val="000000"/>
          <w:sz w:val="24"/>
          <w:szCs w:val="24"/>
        </w:rPr>
        <w:br/>
      </w:r>
    </w:p>
    <w:p w14:paraId="0D816EDF" w14:textId="35158B0E" w:rsidR="000420E6" w:rsidRPr="00930DA8" w:rsidRDefault="00000000" w:rsidP="00930DA8">
      <w:pPr>
        <w:spacing w:before="105" w:after="105" w:line="360" w:lineRule="auto"/>
        <w:ind w:left="180"/>
        <w:jc w:val="both"/>
        <w:rPr>
          <w:sz w:val="24"/>
          <w:szCs w:val="24"/>
          <w:u w:val="single"/>
        </w:rPr>
      </w:pPr>
      <w:r w:rsidRPr="00930DA8">
        <w:rPr>
          <w:rFonts w:ascii="inter" w:eastAsia="inter" w:hAnsi="inter" w:cs="inter"/>
          <w:b/>
          <w:color w:val="000000"/>
          <w:sz w:val="24"/>
          <w:szCs w:val="24"/>
          <w:u w:val="single"/>
        </w:rPr>
        <w:t>Tenure Interventions</w:t>
      </w:r>
    </w:p>
    <w:p w14:paraId="39871D54" w14:textId="77777777" w:rsidR="000420E6" w:rsidRPr="00DC4C2B" w:rsidRDefault="00000000" w:rsidP="00DC4C2B">
      <w:pPr>
        <w:numPr>
          <w:ilvl w:val="0"/>
          <w:numId w:val="5"/>
        </w:numPr>
        <w:spacing w:before="105" w:after="105" w:line="360" w:lineRule="auto"/>
        <w:jc w:val="both"/>
        <w:rPr>
          <w:sz w:val="24"/>
          <w:szCs w:val="24"/>
        </w:rPr>
      </w:pPr>
      <w:r w:rsidRPr="00DC4C2B">
        <w:rPr>
          <w:rFonts w:ascii="inter" w:eastAsia="inter" w:hAnsi="inter" w:cs="inter"/>
          <w:color w:val="000000"/>
          <w:sz w:val="24"/>
          <w:szCs w:val="24"/>
        </w:rPr>
        <w:t>Onboarding overhaul for year 1.</w:t>
      </w:r>
    </w:p>
    <w:p w14:paraId="0F7D01D3" w14:textId="3D2CB890" w:rsidR="000420E6" w:rsidRPr="00DC4C2B" w:rsidRDefault="00000000" w:rsidP="00DC4C2B">
      <w:pPr>
        <w:numPr>
          <w:ilvl w:val="0"/>
          <w:numId w:val="5"/>
        </w:numPr>
        <w:spacing w:before="105" w:after="105" w:line="360" w:lineRule="auto"/>
        <w:jc w:val="both"/>
        <w:rPr>
          <w:sz w:val="24"/>
          <w:szCs w:val="24"/>
        </w:rPr>
      </w:pPr>
      <w:r w:rsidRPr="00DC4C2B">
        <w:rPr>
          <w:rFonts w:ascii="inter" w:eastAsia="inter" w:hAnsi="inter" w:cs="inter"/>
          <w:color w:val="000000"/>
          <w:sz w:val="24"/>
          <w:szCs w:val="24"/>
        </w:rPr>
        <w:t>Career pathing for 7+ veterans.</w:t>
      </w:r>
      <w:bookmarkStart w:id="6" w:name="fnref2_6"/>
      <w:bookmarkEnd w:id="6"/>
      <w:r w:rsidR="00DC4C2B" w:rsidRPr="00DC4C2B">
        <w:rPr>
          <w:sz w:val="24"/>
          <w:szCs w:val="24"/>
        </w:rPr>
        <w:t xml:space="preserve"> </w:t>
      </w:r>
    </w:p>
    <w:p w14:paraId="047C3578" w14:textId="5B301C2E" w:rsidR="00DC4C2B" w:rsidRPr="00DC4C2B" w:rsidRDefault="00930DA8" w:rsidP="00DC4C2B">
      <w:pPr>
        <w:spacing w:after="210" w:line="360" w:lineRule="auto"/>
        <w:jc w:val="both"/>
        <w:rPr>
          <w:rFonts w:ascii="inter" w:eastAsia="inter" w:hAnsi="inter" w:cs="inter"/>
          <w:b/>
          <w:color w:val="000000"/>
          <w:sz w:val="24"/>
          <w:szCs w:val="24"/>
        </w:rPr>
      </w:pPr>
      <w:r w:rsidRPr="00930DA8">
        <w:rPr>
          <w:rFonts w:ascii="inter" w:eastAsia="inter" w:hAnsi="inter" w:cs="inter"/>
          <w:b/>
          <w:color w:val="000000"/>
          <w:sz w:val="24"/>
          <w:szCs w:val="24"/>
        </w:rPr>
        <w:drawing>
          <wp:inline distT="0" distB="0" distL="0" distR="0" wp14:anchorId="5FB5F530" wp14:editId="6DA4C758">
            <wp:extent cx="6876288" cy="4191000"/>
            <wp:effectExtent l="0" t="0" r="1270" b="0"/>
            <wp:docPr id="6551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7699" name=""/>
                    <pic:cNvPicPr/>
                  </pic:nvPicPr>
                  <pic:blipFill>
                    <a:blip r:embed="rId10"/>
                    <a:stretch>
                      <a:fillRect/>
                    </a:stretch>
                  </pic:blipFill>
                  <pic:spPr>
                    <a:xfrm>
                      <a:off x="0" y="0"/>
                      <a:ext cx="6915783" cy="4215072"/>
                    </a:xfrm>
                    <a:prstGeom prst="rect">
                      <a:avLst/>
                    </a:prstGeom>
                  </pic:spPr>
                </pic:pic>
              </a:graphicData>
            </a:graphic>
          </wp:inline>
        </w:drawing>
      </w:r>
    </w:p>
    <w:p w14:paraId="0CAD49C6" w14:textId="77777777" w:rsidR="00DC4C2B" w:rsidRDefault="00DC4C2B" w:rsidP="00DC4C2B">
      <w:pPr>
        <w:spacing w:after="210" w:line="360" w:lineRule="auto"/>
        <w:jc w:val="both"/>
        <w:rPr>
          <w:rFonts w:ascii="inter" w:eastAsia="inter" w:hAnsi="inter" w:cs="inter"/>
          <w:b/>
          <w:color w:val="000000"/>
        </w:rPr>
      </w:pPr>
    </w:p>
    <w:p w14:paraId="40A1CD90" w14:textId="1A57E9B4" w:rsidR="006F7ECC" w:rsidRPr="00930DA8" w:rsidRDefault="00000000" w:rsidP="006F7ECC">
      <w:pPr>
        <w:spacing w:after="210" w:line="360" w:lineRule="auto"/>
        <w:rPr>
          <w:rFonts w:ascii="inter" w:eastAsia="inter" w:hAnsi="inter" w:cs="inter"/>
          <w:color w:val="000000"/>
          <w:sz w:val="24"/>
          <w:szCs w:val="24"/>
          <w:u w:val="single"/>
        </w:rPr>
      </w:pPr>
      <w:r w:rsidRPr="00DC4C2B">
        <w:rPr>
          <w:rFonts w:ascii="inter" w:eastAsia="inter" w:hAnsi="inter" w:cs="inter"/>
          <w:b/>
          <w:color w:val="000000"/>
          <w:sz w:val="28"/>
          <w:szCs w:val="28"/>
          <w:u w:val="single"/>
        </w:rPr>
        <w:lastRenderedPageBreak/>
        <w:t>6. Job Satisfaction by Department Horizontal Bar</w:t>
      </w:r>
      <w:r w:rsidRPr="00DC4C2B">
        <w:rPr>
          <w:rFonts w:ascii="inter" w:eastAsia="inter" w:hAnsi="inter" w:cs="inter"/>
          <w:color w:val="000000"/>
          <w:sz w:val="28"/>
          <w:szCs w:val="28"/>
          <w:u w:val="single"/>
        </w:rPr>
        <w:br/>
      </w:r>
      <w:r w:rsidRPr="00930DA8">
        <w:rPr>
          <w:rFonts w:ascii="inter" w:eastAsia="inter" w:hAnsi="inter" w:cs="inter"/>
          <w:b/>
          <w:color w:val="000000"/>
          <w:sz w:val="24"/>
          <w:szCs w:val="24"/>
          <w:u w:val="single"/>
        </w:rPr>
        <w:t>Chart Characteristics</w:t>
      </w:r>
    </w:p>
    <w:p w14:paraId="49BBBB1E" w14:textId="62FA8A8A" w:rsidR="000420E6" w:rsidRPr="00DC4C2B" w:rsidRDefault="00000000" w:rsidP="00DC4C2B">
      <w:pPr>
        <w:spacing w:after="210" w:line="360" w:lineRule="auto"/>
        <w:jc w:val="both"/>
        <w:rPr>
          <w:sz w:val="24"/>
          <w:szCs w:val="24"/>
        </w:rPr>
      </w:pPr>
      <w:r w:rsidRPr="00DC4C2B">
        <w:rPr>
          <w:rFonts w:ascii="inter" w:eastAsia="inter" w:hAnsi="inter" w:cs="inter"/>
          <w:color w:val="000000"/>
          <w:sz w:val="24"/>
          <w:szCs w:val="24"/>
        </w:rPr>
        <w:t>Yellow bars rank depts: Lab Tech (highest ~95%), Sales Rep (low ~70%), Research Director mid, showing perf disparity.</w:t>
      </w:r>
    </w:p>
    <w:p w14:paraId="420641F8" w14:textId="77777777" w:rsidR="000420E6" w:rsidRPr="00930DA8" w:rsidRDefault="00000000" w:rsidP="00DC4C2B">
      <w:pPr>
        <w:spacing w:after="210" w:line="360" w:lineRule="auto"/>
        <w:jc w:val="both"/>
        <w:rPr>
          <w:sz w:val="24"/>
          <w:szCs w:val="24"/>
          <w:u w:val="single"/>
        </w:rPr>
      </w:pPr>
      <w:r w:rsidRPr="00930DA8">
        <w:rPr>
          <w:rFonts w:ascii="inter" w:eastAsia="inter" w:hAnsi="inter" w:cs="inter"/>
          <w:b/>
          <w:color w:val="000000"/>
          <w:sz w:val="24"/>
          <w:szCs w:val="24"/>
          <w:u w:val="single"/>
        </w:rPr>
        <w:t>Key Observations</w:t>
      </w:r>
    </w:p>
    <w:p w14:paraId="051D994B" w14:textId="77777777" w:rsidR="000420E6" w:rsidRPr="00DC4C2B" w:rsidRDefault="00000000" w:rsidP="00DC4C2B">
      <w:pPr>
        <w:numPr>
          <w:ilvl w:val="0"/>
          <w:numId w:val="6"/>
        </w:numPr>
        <w:spacing w:before="105" w:after="105" w:line="360" w:lineRule="auto"/>
        <w:jc w:val="both"/>
        <w:rPr>
          <w:sz w:val="24"/>
          <w:szCs w:val="24"/>
        </w:rPr>
      </w:pPr>
      <w:r w:rsidRPr="00DC4C2B">
        <w:rPr>
          <w:rFonts w:ascii="inter" w:eastAsia="inter" w:hAnsi="inter" w:cs="inter"/>
          <w:color w:val="000000"/>
          <w:sz w:val="24"/>
          <w:szCs w:val="24"/>
        </w:rPr>
        <w:t>Lab strength: High satisfaction drives retention.</w:t>
      </w:r>
    </w:p>
    <w:p w14:paraId="5B8E8FB0" w14:textId="77777777" w:rsidR="000420E6" w:rsidRPr="00DC4C2B" w:rsidRDefault="00000000" w:rsidP="00DC4C2B">
      <w:pPr>
        <w:numPr>
          <w:ilvl w:val="0"/>
          <w:numId w:val="6"/>
        </w:numPr>
        <w:spacing w:before="105" w:after="105" w:line="360" w:lineRule="auto"/>
        <w:jc w:val="both"/>
        <w:rPr>
          <w:sz w:val="24"/>
          <w:szCs w:val="24"/>
        </w:rPr>
      </w:pPr>
      <w:r w:rsidRPr="00DC4C2B">
        <w:rPr>
          <w:rFonts w:ascii="inter" w:eastAsia="inter" w:hAnsi="inter" w:cs="inter"/>
          <w:color w:val="000000"/>
          <w:sz w:val="24"/>
          <w:szCs w:val="24"/>
        </w:rPr>
        <w:t>Sales vulnerability: Low scores link to quota pressures/turnover.</w:t>
      </w:r>
    </w:p>
    <w:p w14:paraId="3C8A8BF4" w14:textId="77777777" w:rsidR="00930DA8" w:rsidRPr="00930DA8" w:rsidRDefault="00000000" w:rsidP="00DC4C2B">
      <w:pPr>
        <w:numPr>
          <w:ilvl w:val="0"/>
          <w:numId w:val="6"/>
        </w:numPr>
        <w:spacing w:before="105" w:after="105" w:line="360" w:lineRule="auto"/>
        <w:jc w:val="both"/>
        <w:rPr>
          <w:sz w:val="24"/>
          <w:szCs w:val="24"/>
          <w:u w:val="single"/>
        </w:rPr>
      </w:pPr>
      <w:r w:rsidRPr="00DC4C2B">
        <w:rPr>
          <w:rFonts w:ascii="inter" w:eastAsia="inter" w:hAnsi="inter" w:cs="inter"/>
          <w:color w:val="000000"/>
          <w:sz w:val="24"/>
          <w:szCs w:val="24"/>
        </w:rPr>
        <w:t xml:space="preserve">R&amp;D balance: </w:t>
      </w:r>
      <w:proofErr w:type="gramStart"/>
      <w:r w:rsidRPr="00DC4C2B">
        <w:rPr>
          <w:rFonts w:ascii="inter" w:eastAsia="inter" w:hAnsi="inter" w:cs="inter"/>
          <w:color w:val="000000"/>
          <w:sz w:val="24"/>
          <w:szCs w:val="24"/>
        </w:rPr>
        <w:t>Directors</w:t>
      </w:r>
      <w:proofErr w:type="gramEnd"/>
      <w:r w:rsidRPr="00DC4C2B">
        <w:rPr>
          <w:rFonts w:ascii="inter" w:eastAsia="inter" w:hAnsi="inter" w:cs="inter"/>
          <w:color w:val="000000"/>
          <w:sz w:val="24"/>
          <w:szCs w:val="24"/>
        </w:rPr>
        <w:t xml:space="preserve"> stable, scientists variable.</w:t>
      </w:r>
    </w:p>
    <w:p w14:paraId="072B2AAF" w14:textId="52A26F09" w:rsidR="000420E6" w:rsidRPr="00930DA8" w:rsidRDefault="00000000" w:rsidP="00930DA8">
      <w:pPr>
        <w:spacing w:before="105" w:after="105" w:line="360" w:lineRule="auto"/>
        <w:jc w:val="both"/>
        <w:rPr>
          <w:sz w:val="24"/>
          <w:szCs w:val="24"/>
          <w:u w:val="single"/>
        </w:rPr>
      </w:pPr>
      <w:r w:rsidRPr="00930DA8">
        <w:rPr>
          <w:rFonts w:ascii="inter" w:eastAsia="inter" w:hAnsi="inter" w:cs="inter"/>
          <w:b/>
          <w:color w:val="000000"/>
          <w:sz w:val="24"/>
          <w:szCs w:val="24"/>
          <w:u w:val="single"/>
        </w:rPr>
        <w:t>Culture Targets</w:t>
      </w:r>
    </w:p>
    <w:p w14:paraId="1E112397" w14:textId="77777777" w:rsidR="000420E6" w:rsidRPr="00DC4C2B" w:rsidRDefault="00000000" w:rsidP="00DC4C2B">
      <w:pPr>
        <w:numPr>
          <w:ilvl w:val="0"/>
          <w:numId w:val="6"/>
        </w:numPr>
        <w:spacing w:before="105" w:after="105" w:line="360" w:lineRule="auto"/>
        <w:jc w:val="both"/>
        <w:rPr>
          <w:sz w:val="24"/>
          <w:szCs w:val="24"/>
        </w:rPr>
      </w:pPr>
      <w:r w:rsidRPr="00DC4C2B">
        <w:rPr>
          <w:rFonts w:ascii="inter" w:eastAsia="inter" w:hAnsi="inter" w:cs="inter"/>
          <w:color w:val="000000"/>
          <w:sz w:val="24"/>
          <w:szCs w:val="24"/>
        </w:rPr>
        <w:t>Scale Lab best practices company-wide.</w:t>
      </w:r>
    </w:p>
    <w:p w14:paraId="128F0B2F" w14:textId="2C78A87D" w:rsidR="000420E6" w:rsidRPr="00DC4C2B" w:rsidRDefault="00000000" w:rsidP="00DC4C2B">
      <w:pPr>
        <w:numPr>
          <w:ilvl w:val="0"/>
          <w:numId w:val="6"/>
        </w:numPr>
        <w:spacing w:before="105" w:after="105" w:line="360" w:lineRule="auto"/>
        <w:jc w:val="both"/>
        <w:rPr>
          <w:sz w:val="24"/>
          <w:szCs w:val="24"/>
        </w:rPr>
      </w:pPr>
      <w:r w:rsidRPr="00DC4C2B">
        <w:rPr>
          <w:rFonts w:ascii="inter" w:eastAsia="inter" w:hAnsi="inter" w:cs="inter"/>
          <w:color w:val="000000"/>
          <w:sz w:val="24"/>
          <w:szCs w:val="24"/>
        </w:rPr>
        <w:t>Sales incentive redesign.</w:t>
      </w:r>
      <w:bookmarkStart w:id="7" w:name="fnref2_7"/>
      <w:bookmarkEnd w:id="7"/>
      <w:r w:rsidR="00DC4C2B" w:rsidRPr="00DC4C2B">
        <w:rPr>
          <w:sz w:val="24"/>
          <w:szCs w:val="24"/>
        </w:rPr>
        <w:t xml:space="preserve"> </w:t>
      </w:r>
    </w:p>
    <w:p w14:paraId="7E844276" w14:textId="77777777" w:rsidR="00DC4C2B" w:rsidRPr="00DC4C2B" w:rsidRDefault="00DC4C2B" w:rsidP="00DC4C2B">
      <w:pPr>
        <w:spacing w:after="210" w:line="360" w:lineRule="auto"/>
        <w:jc w:val="both"/>
        <w:rPr>
          <w:rFonts w:ascii="inter" w:eastAsia="inter" w:hAnsi="inter" w:cs="inter"/>
          <w:b/>
          <w:color w:val="000000"/>
          <w:sz w:val="24"/>
          <w:szCs w:val="24"/>
        </w:rPr>
      </w:pPr>
    </w:p>
    <w:p w14:paraId="595F00D9" w14:textId="4E2B1325" w:rsidR="00DC4C2B" w:rsidRDefault="00930DA8" w:rsidP="00DC4C2B">
      <w:pPr>
        <w:spacing w:after="210" w:line="360" w:lineRule="auto"/>
        <w:jc w:val="both"/>
        <w:rPr>
          <w:rFonts w:ascii="inter" w:eastAsia="inter" w:hAnsi="inter" w:cs="inter"/>
          <w:b/>
          <w:color w:val="000000"/>
        </w:rPr>
      </w:pPr>
      <w:r w:rsidRPr="00930DA8">
        <w:rPr>
          <w:rFonts w:ascii="inter" w:eastAsia="inter" w:hAnsi="inter" w:cs="inter"/>
          <w:b/>
          <w:color w:val="000000"/>
        </w:rPr>
        <w:drawing>
          <wp:inline distT="0" distB="0" distL="0" distR="0" wp14:anchorId="525DA022" wp14:editId="57B176E5">
            <wp:extent cx="6832396" cy="4330065"/>
            <wp:effectExtent l="0" t="0" r="6985" b="0"/>
            <wp:docPr id="103173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2604" name=""/>
                    <pic:cNvPicPr/>
                  </pic:nvPicPr>
                  <pic:blipFill>
                    <a:blip r:embed="rId11"/>
                    <a:stretch>
                      <a:fillRect/>
                    </a:stretch>
                  </pic:blipFill>
                  <pic:spPr>
                    <a:xfrm>
                      <a:off x="0" y="0"/>
                      <a:ext cx="6860064" cy="4347600"/>
                    </a:xfrm>
                    <a:prstGeom prst="rect">
                      <a:avLst/>
                    </a:prstGeom>
                  </pic:spPr>
                </pic:pic>
              </a:graphicData>
            </a:graphic>
          </wp:inline>
        </w:drawing>
      </w:r>
    </w:p>
    <w:p w14:paraId="48F3E5C7" w14:textId="4FC2DE41" w:rsidR="006F7ECC" w:rsidRDefault="00000000" w:rsidP="006F7ECC">
      <w:pPr>
        <w:spacing w:after="210" w:line="360" w:lineRule="auto"/>
        <w:rPr>
          <w:rFonts w:ascii="inter" w:eastAsia="inter" w:hAnsi="inter" w:cs="inter"/>
          <w:color w:val="000000"/>
          <w:sz w:val="24"/>
          <w:szCs w:val="24"/>
        </w:rPr>
      </w:pPr>
      <w:r w:rsidRPr="00DC4C2B">
        <w:rPr>
          <w:rFonts w:ascii="inter" w:eastAsia="inter" w:hAnsi="inter" w:cs="inter"/>
          <w:b/>
          <w:color w:val="000000"/>
          <w:sz w:val="28"/>
          <w:szCs w:val="28"/>
          <w:u w:val="single"/>
        </w:rPr>
        <w:lastRenderedPageBreak/>
        <w:t>7. Attrition by Job Role Stacked/Grouped</w:t>
      </w:r>
      <w:r w:rsidRPr="00DC4C2B">
        <w:rPr>
          <w:rFonts w:ascii="inter" w:eastAsia="inter" w:hAnsi="inter" w:cs="inter"/>
          <w:color w:val="000000"/>
          <w:sz w:val="28"/>
          <w:szCs w:val="28"/>
          <w:u w:val="single"/>
        </w:rPr>
        <w:br/>
      </w:r>
      <w:r w:rsidRPr="00DC4C2B">
        <w:rPr>
          <w:rFonts w:ascii="inter" w:eastAsia="inter" w:hAnsi="inter" w:cs="inter"/>
          <w:b/>
          <w:color w:val="000000"/>
          <w:sz w:val="24"/>
          <w:szCs w:val="24"/>
        </w:rPr>
        <w:t>Chart Characteristics</w:t>
      </w:r>
    </w:p>
    <w:p w14:paraId="14ACCDD0" w14:textId="39AD5072" w:rsidR="000420E6" w:rsidRPr="00DC4C2B" w:rsidRDefault="00000000" w:rsidP="00DC4C2B">
      <w:pPr>
        <w:spacing w:after="210" w:line="360" w:lineRule="auto"/>
        <w:jc w:val="both"/>
        <w:rPr>
          <w:sz w:val="24"/>
          <w:szCs w:val="24"/>
        </w:rPr>
      </w:pPr>
      <w:r w:rsidRPr="00DC4C2B">
        <w:rPr>
          <w:rFonts w:ascii="inter" w:eastAsia="inter" w:hAnsi="inter" w:cs="inter"/>
          <w:color w:val="000000"/>
          <w:sz w:val="24"/>
          <w:szCs w:val="24"/>
        </w:rPr>
        <w:t>Multi-bar (Sales Rep 33, Lab Tech 20, etc.) shows role hotspots, with sales/management leading exits.</w:t>
      </w:r>
    </w:p>
    <w:p w14:paraId="44605FD5" w14:textId="77777777" w:rsidR="000420E6" w:rsidRPr="00DC4C2B" w:rsidRDefault="00000000" w:rsidP="00DC4C2B">
      <w:pPr>
        <w:spacing w:after="210" w:line="360" w:lineRule="auto"/>
        <w:jc w:val="both"/>
        <w:rPr>
          <w:sz w:val="24"/>
          <w:szCs w:val="24"/>
        </w:rPr>
      </w:pPr>
      <w:r w:rsidRPr="00DC4C2B">
        <w:rPr>
          <w:rFonts w:ascii="inter" w:eastAsia="inter" w:hAnsi="inter" w:cs="inter"/>
          <w:b/>
          <w:color w:val="000000"/>
          <w:sz w:val="24"/>
          <w:szCs w:val="24"/>
        </w:rPr>
        <w:t>Key Observations</w:t>
      </w:r>
    </w:p>
    <w:p w14:paraId="40493BDB" w14:textId="77777777" w:rsidR="000420E6" w:rsidRPr="00DC4C2B" w:rsidRDefault="00000000" w:rsidP="00DC4C2B">
      <w:pPr>
        <w:numPr>
          <w:ilvl w:val="0"/>
          <w:numId w:val="7"/>
        </w:numPr>
        <w:spacing w:before="105" w:after="105" w:line="360" w:lineRule="auto"/>
        <w:jc w:val="both"/>
        <w:rPr>
          <w:sz w:val="24"/>
          <w:szCs w:val="24"/>
        </w:rPr>
      </w:pPr>
      <w:r w:rsidRPr="00DC4C2B">
        <w:rPr>
          <w:rFonts w:ascii="inter" w:eastAsia="inter" w:hAnsi="inter" w:cs="inter"/>
          <w:color w:val="000000"/>
          <w:sz w:val="24"/>
          <w:szCs w:val="24"/>
        </w:rPr>
        <w:t>Frontline flight: Reps/Techs high volume.</w:t>
      </w:r>
    </w:p>
    <w:p w14:paraId="548A135A" w14:textId="77777777" w:rsidR="000420E6" w:rsidRPr="00DC4C2B" w:rsidRDefault="00000000" w:rsidP="00DC4C2B">
      <w:pPr>
        <w:numPr>
          <w:ilvl w:val="0"/>
          <w:numId w:val="7"/>
        </w:numPr>
        <w:spacing w:before="105" w:after="105" w:line="360" w:lineRule="auto"/>
        <w:jc w:val="both"/>
        <w:rPr>
          <w:sz w:val="24"/>
          <w:szCs w:val="24"/>
        </w:rPr>
      </w:pPr>
      <w:r w:rsidRPr="00DC4C2B">
        <w:rPr>
          <w:rFonts w:ascii="inter" w:eastAsia="inter" w:hAnsi="inter" w:cs="inter"/>
          <w:color w:val="000000"/>
          <w:sz w:val="24"/>
          <w:szCs w:val="24"/>
        </w:rPr>
        <w:t xml:space="preserve">Leadership leakage: </w:t>
      </w:r>
      <w:proofErr w:type="gramStart"/>
      <w:r w:rsidRPr="00DC4C2B">
        <w:rPr>
          <w:rFonts w:ascii="inter" w:eastAsia="inter" w:hAnsi="inter" w:cs="inter"/>
          <w:color w:val="000000"/>
          <w:sz w:val="24"/>
          <w:szCs w:val="24"/>
        </w:rPr>
        <w:t>Directors</w:t>
      </w:r>
      <w:proofErr w:type="gramEnd"/>
      <w:r w:rsidRPr="00DC4C2B">
        <w:rPr>
          <w:rFonts w:ascii="inter" w:eastAsia="inter" w:hAnsi="inter" w:cs="inter"/>
          <w:color w:val="000000"/>
          <w:sz w:val="24"/>
          <w:szCs w:val="24"/>
        </w:rPr>
        <w:t xml:space="preserve"> signal upward mobility gaps.</w:t>
      </w:r>
      <w:r w:rsidRPr="00DC4C2B">
        <w:rPr>
          <w:rFonts w:ascii="inter" w:eastAsia="inter" w:hAnsi="inter" w:cs="inter"/>
          <w:color w:val="000000"/>
          <w:sz w:val="24"/>
          <w:szCs w:val="24"/>
        </w:rPr>
        <w:br/>
      </w:r>
      <w:r w:rsidRPr="00DC4C2B">
        <w:rPr>
          <w:rFonts w:ascii="inter" w:eastAsia="inter" w:hAnsi="inter" w:cs="inter"/>
          <w:b/>
          <w:color w:val="000000"/>
          <w:sz w:val="24"/>
          <w:szCs w:val="24"/>
        </w:rPr>
        <w:t>Role-Specific Fixes</w:t>
      </w:r>
    </w:p>
    <w:p w14:paraId="501558E2" w14:textId="77777777" w:rsidR="000420E6" w:rsidRPr="00DC4C2B" w:rsidRDefault="00000000" w:rsidP="00DC4C2B">
      <w:pPr>
        <w:numPr>
          <w:ilvl w:val="0"/>
          <w:numId w:val="7"/>
        </w:numPr>
        <w:spacing w:before="105" w:after="105" w:line="360" w:lineRule="auto"/>
        <w:jc w:val="both"/>
        <w:rPr>
          <w:sz w:val="24"/>
          <w:szCs w:val="24"/>
        </w:rPr>
      </w:pPr>
      <w:r w:rsidRPr="00DC4C2B">
        <w:rPr>
          <w:rFonts w:ascii="inter" w:eastAsia="inter" w:hAnsi="inter" w:cs="inter"/>
          <w:color w:val="000000"/>
          <w:sz w:val="24"/>
          <w:szCs w:val="24"/>
        </w:rPr>
        <w:t>Pipeline for sales promotions.</w:t>
      </w:r>
    </w:p>
    <w:p w14:paraId="6235A06D" w14:textId="77777777" w:rsidR="00930DA8" w:rsidRDefault="00000000" w:rsidP="00DC4C2B">
      <w:pPr>
        <w:numPr>
          <w:ilvl w:val="0"/>
          <w:numId w:val="7"/>
        </w:numPr>
        <w:spacing w:before="105" w:after="105" w:line="360" w:lineRule="auto"/>
        <w:jc w:val="both"/>
        <w:rPr>
          <w:sz w:val="24"/>
          <w:szCs w:val="24"/>
        </w:rPr>
      </w:pPr>
      <w:r w:rsidRPr="00DC4C2B">
        <w:rPr>
          <w:rFonts w:ascii="inter" w:eastAsia="inter" w:hAnsi="inter" w:cs="inter"/>
          <w:color w:val="000000"/>
          <w:sz w:val="24"/>
          <w:szCs w:val="24"/>
        </w:rPr>
        <w:t>Tech upskilling/rotation.</w:t>
      </w:r>
      <w:bookmarkStart w:id="8" w:name="fnref2_8"/>
      <w:bookmarkEnd w:id="8"/>
    </w:p>
    <w:p w14:paraId="5DFFB33C" w14:textId="285EED62" w:rsidR="000420E6" w:rsidRPr="00DC4C2B" w:rsidRDefault="00930DA8" w:rsidP="00930DA8">
      <w:pPr>
        <w:spacing w:before="105" w:after="105" w:line="360" w:lineRule="auto"/>
        <w:ind w:left="540"/>
        <w:jc w:val="both"/>
        <w:rPr>
          <w:sz w:val="24"/>
          <w:szCs w:val="24"/>
        </w:rPr>
      </w:pPr>
      <w:r w:rsidRPr="00930DA8">
        <w:rPr>
          <w:sz w:val="24"/>
          <w:szCs w:val="24"/>
        </w:rPr>
        <w:drawing>
          <wp:inline distT="0" distB="0" distL="0" distR="0" wp14:anchorId="5CC59254" wp14:editId="7260D17F">
            <wp:extent cx="6422390" cy="3306470"/>
            <wp:effectExtent l="0" t="0" r="0" b="8255"/>
            <wp:docPr id="13558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7857" name=""/>
                    <pic:cNvPicPr/>
                  </pic:nvPicPr>
                  <pic:blipFill>
                    <a:blip r:embed="rId12"/>
                    <a:stretch>
                      <a:fillRect/>
                    </a:stretch>
                  </pic:blipFill>
                  <pic:spPr>
                    <a:xfrm>
                      <a:off x="0" y="0"/>
                      <a:ext cx="6453981" cy="3322734"/>
                    </a:xfrm>
                    <a:prstGeom prst="rect">
                      <a:avLst/>
                    </a:prstGeom>
                  </pic:spPr>
                </pic:pic>
              </a:graphicData>
            </a:graphic>
          </wp:inline>
        </w:drawing>
      </w:r>
      <w:r w:rsidRPr="00DC4C2B">
        <w:rPr>
          <w:sz w:val="24"/>
          <w:szCs w:val="24"/>
        </w:rPr>
        <w:t xml:space="preserve"> </w:t>
      </w:r>
    </w:p>
    <w:p w14:paraId="08E1537B" w14:textId="77777777" w:rsidR="00DC4C2B" w:rsidRPr="00DC4C2B" w:rsidRDefault="00DC4C2B" w:rsidP="00DC4C2B">
      <w:pPr>
        <w:spacing w:after="210" w:line="360" w:lineRule="auto"/>
        <w:jc w:val="both"/>
        <w:rPr>
          <w:rFonts w:ascii="inter" w:eastAsia="inter" w:hAnsi="inter" w:cs="inter"/>
          <w:b/>
          <w:color w:val="000000"/>
          <w:sz w:val="24"/>
          <w:szCs w:val="24"/>
        </w:rPr>
      </w:pPr>
    </w:p>
    <w:p w14:paraId="57B8D7DF" w14:textId="77777777" w:rsidR="00DC4C2B" w:rsidRDefault="00DC4C2B" w:rsidP="00DC4C2B">
      <w:pPr>
        <w:spacing w:after="210" w:line="360" w:lineRule="auto"/>
        <w:jc w:val="both"/>
        <w:rPr>
          <w:rFonts w:ascii="inter" w:eastAsia="inter" w:hAnsi="inter" w:cs="inter"/>
          <w:b/>
          <w:color w:val="000000"/>
        </w:rPr>
      </w:pPr>
    </w:p>
    <w:p w14:paraId="1AE4295E" w14:textId="77777777" w:rsidR="00DC4C2B" w:rsidRDefault="00DC4C2B" w:rsidP="00DC4C2B">
      <w:pPr>
        <w:spacing w:after="210" w:line="360" w:lineRule="auto"/>
        <w:jc w:val="both"/>
        <w:rPr>
          <w:rFonts w:ascii="inter" w:eastAsia="inter" w:hAnsi="inter" w:cs="inter"/>
          <w:b/>
          <w:color w:val="000000"/>
        </w:rPr>
      </w:pPr>
    </w:p>
    <w:p w14:paraId="15D3EE24" w14:textId="77777777" w:rsidR="00DC4C2B" w:rsidRDefault="00DC4C2B" w:rsidP="00DC4C2B">
      <w:pPr>
        <w:spacing w:after="210" w:line="360" w:lineRule="auto"/>
        <w:jc w:val="both"/>
        <w:rPr>
          <w:rFonts w:ascii="inter" w:eastAsia="inter" w:hAnsi="inter" w:cs="inter"/>
          <w:b/>
          <w:color w:val="000000"/>
        </w:rPr>
      </w:pPr>
    </w:p>
    <w:p w14:paraId="502C438C" w14:textId="77777777" w:rsidR="00DC4C2B" w:rsidRDefault="00DC4C2B" w:rsidP="00DC4C2B">
      <w:pPr>
        <w:spacing w:after="210" w:line="360" w:lineRule="auto"/>
        <w:jc w:val="both"/>
        <w:rPr>
          <w:rFonts w:ascii="inter" w:eastAsia="inter" w:hAnsi="inter" w:cs="inter"/>
          <w:b/>
          <w:color w:val="000000"/>
        </w:rPr>
      </w:pPr>
    </w:p>
    <w:p w14:paraId="1749D8E9" w14:textId="77777777" w:rsidR="00DC4C2B" w:rsidRDefault="00DC4C2B" w:rsidP="00DC4C2B">
      <w:pPr>
        <w:spacing w:after="210" w:line="360" w:lineRule="auto"/>
        <w:jc w:val="both"/>
        <w:rPr>
          <w:rFonts w:ascii="inter" w:eastAsia="inter" w:hAnsi="inter" w:cs="inter"/>
          <w:b/>
          <w:color w:val="000000"/>
        </w:rPr>
      </w:pPr>
    </w:p>
    <w:p w14:paraId="57E13FBD" w14:textId="77777777" w:rsidR="00DE45BB" w:rsidRDefault="00DE45BB" w:rsidP="00DE45BB">
      <w:pPr>
        <w:spacing w:after="210" w:line="360" w:lineRule="auto"/>
        <w:jc w:val="center"/>
        <w:rPr>
          <w:rFonts w:ascii="inter" w:eastAsia="inter" w:hAnsi="inter" w:cs="inter"/>
          <w:b/>
          <w:color w:val="000000"/>
          <w:sz w:val="28"/>
          <w:szCs w:val="28"/>
          <w:u w:val="single"/>
        </w:rPr>
      </w:pPr>
    </w:p>
    <w:p w14:paraId="6E6EBA14" w14:textId="0307A8BE" w:rsidR="00DE45BB" w:rsidRDefault="00000000" w:rsidP="00DE45BB">
      <w:pPr>
        <w:spacing w:after="210" w:line="360" w:lineRule="auto"/>
        <w:jc w:val="center"/>
        <w:rPr>
          <w:rFonts w:ascii="inter" w:eastAsia="inter" w:hAnsi="inter" w:cs="inter"/>
          <w:b/>
          <w:color w:val="000000"/>
          <w:sz w:val="28"/>
          <w:szCs w:val="28"/>
          <w:u w:val="single"/>
        </w:rPr>
      </w:pPr>
      <w:r w:rsidRPr="00DC4C2B">
        <w:rPr>
          <w:rFonts w:ascii="inter" w:eastAsia="inter" w:hAnsi="inter" w:cs="inter"/>
          <w:b/>
          <w:color w:val="000000"/>
          <w:sz w:val="28"/>
          <w:szCs w:val="28"/>
          <w:u w:val="single"/>
        </w:rPr>
        <w:t>FINAL DASHBOARD</w:t>
      </w:r>
    </w:p>
    <w:p w14:paraId="053951E6" w14:textId="77777777" w:rsidR="00DE45BB" w:rsidRDefault="00DE45BB" w:rsidP="00DE45BB">
      <w:pPr>
        <w:spacing w:after="210" w:line="360" w:lineRule="auto"/>
        <w:jc w:val="center"/>
        <w:rPr>
          <w:rFonts w:ascii="inter" w:eastAsia="inter" w:hAnsi="inter" w:cs="inter"/>
          <w:b/>
          <w:color w:val="000000"/>
          <w:sz w:val="28"/>
          <w:szCs w:val="28"/>
          <w:u w:val="single"/>
        </w:rPr>
      </w:pPr>
    </w:p>
    <w:p w14:paraId="28F55BC6" w14:textId="28E57153" w:rsidR="000420E6" w:rsidRPr="00DC4C2B" w:rsidRDefault="00000000" w:rsidP="00DE45BB">
      <w:pPr>
        <w:spacing w:after="210" w:line="360" w:lineRule="auto"/>
        <w:jc w:val="center"/>
        <w:rPr>
          <w:sz w:val="28"/>
          <w:szCs w:val="28"/>
          <w:u w:val="single"/>
        </w:rPr>
      </w:pPr>
      <w:r w:rsidRPr="00DC4C2B">
        <w:rPr>
          <w:rFonts w:ascii="inter" w:eastAsia="inter" w:hAnsi="inter" w:cs="inter"/>
          <w:color w:val="000000"/>
          <w:sz w:val="28"/>
          <w:szCs w:val="28"/>
          <w:u w:val="single"/>
        </w:rPr>
        <w:br/>
      </w:r>
      <w:r w:rsidR="00930DA8">
        <w:rPr>
          <w:rFonts w:ascii="inter" w:eastAsia="inter" w:hAnsi="inter" w:cs="inter"/>
          <w:b/>
          <w:noProof/>
          <w:color w:val="000000"/>
        </w:rPr>
        <w:drawing>
          <wp:inline distT="0" distB="0" distL="0" distR="0" wp14:anchorId="513DB04A" wp14:editId="605CD525">
            <wp:extent cx="6858000" cy="3850005"/>
            <wp:effectExtent l="0" t="0" r="0" b="0"/>
            <wp:docPr id="478879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28351" name="Picture 1044428351"/>
                    <pic:cNvPicPr/>
                  </pic:nvPicPr>
                  <pic:blipFill>
                    <a:blip r:embed="rId13">
                      <a:extLst>
                        <a:ext uri="{28A0092B-C50C-407E-A947-70E740481C1C}">
                          <a14:useLocalDpi xmlns:a14="http://schemas.microsoft.com/office/drawing/2010/main" val="0"/>
                        </a:ext>
                      </a:extLst>
                    </a:blip>
                    <a:stretch>
                      <a:fillRect/>
                    </a:stretch>
                  </pic:blipFill>
                  <pic:spPr>
                    <a:xfrm>
                      <a:off x="0" y="0"/>
                      <a:ext cx="6858000" cy="3850005"/>
                    </a:xfrm>
                    <a:prstGeom prst="rect">
                      <a:avLst/>
                    </a:prstGeom>
                  </pic:spPr>
                </pic:pic>
              </a:graphicData>
            </a:graphic>
          </wp:inline>
        </w:drawing>
      </w:r>
    </w:p>
    <w:sectPr w:rsidR="000420E6" w:rsidRPr="00DC4C2B" w:rsidSect="006F7ECC">
      <w:footerReference w:type="default" r:id="rId14"/>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EA335" w14:textId="77777777" w:rsidR="009D3C86" w:rsidRDefault="009D3C86" w:rsidP="006F7ECC">
      <w:pPr>
        <w:spacing w:after="0" w:line="240" w:lineRule="auto"/>
      </w:pPr>
      <w:r>
        <w:separator/>
      </w:r>
    </w:p>
  </w:endnote>
  <w:endnote w:type="continuationSeparator" w:id="0">
    <w:p w14:paraId="6750B46D" w14:textId="77777777" w:rsidR="009D3C86" w:rsidRDefault="009D3C86" w:rsidP="006F7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730972"/>
      <w:docPartObj>
        <w:docPartGallery w:val="Page Numbers (Bottom of Page)"/>
        <w:docPartUnique/>
      </w:docPartObj>
    </w:sdtPr>
    <w:sdtEndPr>
      <w:rPr>
        <w:noProof/>
      </w:rPr>
    </w:sdtEndPr>
    <w:sdtContent>
      <w:p w14:paraId="2D91AA35" w14:textId="7863176F" w:rsidR="006F7ECC" w:rsidRDefault="006F7E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1368C6" w14:textId="77777777" w:rsidR="006F7ECC" w:rsidRDefault="006F7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B266" w14:textId="77777777" w:rsidR="009D3C86" w:rsidRDefault="009D3C86" w:rsidP="006F7ECC">
      <w:pPr>
        <w:spacing w:after="0" w:line="240" w:lineRule="auto"/>
      </w:pPr>
      <w:r>
        <w:separator/>
      </w:r>
    </w:p>
  </w:footnote>
  <w:footnote w:type="continuationSeparator" w:id="0">
    <w:p w14:paraId="25777E08" w14:textId="77777777" w:rsidR="009D3C86" w:rsidRDefault="009D3C86" w:rsidP="006F7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FD5"/>
    <w:multiLevelType w:val="hybridMultilevel"/>
    <w:tmpl w:val="D80A9566"/>
    <w:lvl w:ilvl="0" w:tplc="014622F0">
      <w:start w:val="2"/>
      <w:numFmt w:val="decimal"/>
      <w:lvlText w:val="%1"/>
      <w:lvlJc w:val="left"/>
      <w:pPr>
        <w:ind w:left="720" w:hanging="360"/>
      </w:pPr>
      <w:rPr>
        <w:rFonts w:hint="default"/>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310443"/>
    <w:multiLevelType w:val="hybridMultilevel"/>
    <w:tmpl w:val="7F008B86"/>
    <w:lvl w:ilvl="0" w:tplc="23688E3A">
      <w:start w:val="1"/>
      <w:numFmt w:val="bullet"/>
      <w:lvlText w:val=""/>
      <w:lvlJc w:val="left"/>
      <w:pPr>
        <w:tabs>
          <w:tab w:val="num" w:pos="900"/>
        </w:tabs>
        <w:ind w:left="540" w:hanging="360"/>
      </w:pPr>
      <w:rPr>
        <w:rFonts w:ascii="Symbol" w:hAnsi="Symbol" w:hint="default"/>
      </w:rPr>
    </w:lvl>
    <w:lvl w:ilvl="1" w:tplc="C9101E60">
      <w:numFmt w:val="decimal"/>
      <w:lvlText w:val=""/>
      <w:lvlJc w:val="left"/>
    </w:lvl>
    <w:lvl w:ilvl="2" w:tplc="A330D182">
      <w:numFmt w:val="decimal"/>
      <w:lvlText w:val=""/>
      <w:lvlJc w:val="left"/>
    </w:lvl>
    <w:lvl w:ilvl="3" w:tplc="FC8647F6">
      <w:numFmt w:val="decimal"/>
      <w:lvlText w:val=""/>
      <w:lvlJc w:val="left"/>
    </w:lvl>
    <w:lvl w:ilvl="4" w:tplc="3DB0139A">
      <w:numFmt w:val="decimal"/>
      <w:lvlText w:val=""/>
      <w:lvlJc w:val="left"/>
    </w:lvl>
    <w:lvl w:ilvl="5" w:tplc="4680FF3C">
      <w:numFmt w:val="decimal"/>
      <w:lvlText w:val=""/>
      <w:lvlJc w:val="left"/>
    </w:lvl>
    <w:lvl w:ilvl="6" w:tplc="5F1C4FF4">
      <w:numFmt w:val="decimal"/>
      <w:lvlText w:val=""/>
      <w:lvlJc w:val="left"/>
    </w:lvl>
    <w:lvl w:ilvl="7" w:tplc="CFA6D1DA">
      <w:numFmt w:val="decimal"/>
      <w:lvlText w:val=""/>
      <w:lvlJc w:val="left"/>
    </w:lvl>
    <w:lvl w:ilvl="8" w:tplc="24845840">
      <w:numFmt w:val="decimal"/>
      <w:lvlText w:val=""/>
      <w:lvlJc w:val="left"/>
    </w:lvl>
  </w:abstractNum>
  <w:abstractNum w:abstractNumId="2" w15:restartNumberingAfterBreak="0">
    <w:nsid w:val="116454B2"/>
    <w:multiLevelType w:val="hybridMultilevel"/>
    <w:tmpl w:val="F56CE438"/>
    <w:lvl w:ilvl="0" w:tplc="C166F514">
      <w:start w:val="1"/>
      <w:numFmt w:val="bullet"/>
      <w:lvlText w:val=""/>
      <w:lvlJc w:val="left"/>
      <w:pPr>
        <w:tabs>
          <w:tab w:val="num" w:pos="900"/>
        </w:tabs>
        <w:ind w:left="540" w:hanging="360"/>
      </w:pPr>
      <w:rPr>
        <w:rFonts w:ascii="Symbol" w:hAnsi="Symbol" w:hint="default"/>
      </w:rPr>
    </w:lvl>
    <w:lvl w:ilvl="1" w:tplc="A9046E7A">
      <w:numFmt w:val="decimal"/>
      <w:lvlText w:val=""/>
      <w:lvlJc w:val="left"/>
    </w:lvl>
    <w:lvl w:ilvl="2" w:tplc="BD9ED460">
      <w:numFmt w:val="decimal"/>
      <w:lvlText w:val=""/>
      <w:lvlJc w:val="left"/>
    </w:lvl>
    <w:lvl w:ilvl="3" w:tplc="FE769F08">
      <w:numFmt w:val="decimal"/>
      <w:lvlText w:val=""/>
      <w:lvlJc w:val="left"/>
    </w:lvl>
    <w:lvl w:ilvl="4" w:tplc="719E2332">
      <w:numFmt w:val="decimal"/>
      <w:lvlText w:val=""/>
      <w:lvlJc w:val="left"/>
    </w:lvl>
    <w:lvl w:ilvl="5" w:tplc="866EB7C0">
      <w:numFmt w:val="decimal"/>
      <w:lvlText w:val=""/>
      <w:lvlJc w:val="left"/>
    </w:lvl>
    <w:lvl w:ilvl="6" w:tplc="F1F01252">
      <w:numFmt w:val="decimal"/>
      <w:lvlText w:val=""/>
      <w:lvlJc w:val="left"/>
    </w:lvl>
    <w:lvl w:ilvl="7" w:tplc="361AF170">
      <w:numFmt w:val="decimal"/>
      <w:lvlText w:val=""/>
      <w:lvlJc w:val="left"/>
    </w:lvl>
    <w:lvl w:ilvl="8" w:tplc="FADEBD68">
      <w:numFmt w:val="decimal"/>
      <w:lvlText w:val=""/>
      <w:lvlJc w:val="left"/>
    </w:lvl>
  </w:abstractNum>
  <w:abstractNum w:abstractNumId="3" w15:restartNumberingAfterBreak="0">
    <w:nsid w:val="1A8B0763"/>
    <w:multiLevelType w:val="hybridMultilevel"/>
    <w:tmpl w:val="4006A174"/>
    <w:lvl w:ilvl="0" w:tplc="4F8ACDFE">
      <w:start w:val="1"/>
      <w:numFmt w:val="bullet"/>
      <w:lvlText w:val=""/>
      <w:lvlJc w:val="left"/>
      <w:pPr>
        <w:tabs>
          <w:tab w:val="num" w:pos="900"/>
        </w:tabs>
        <w:ind w:left="540" w:hanging="360"/>
      </w:pPr>
      <w:rPr>
        <w:rFonts w:ascii="Symbol" w:hAnsi="Symbol" w:hint="default"/>
      </w:rPr>
    </w:lvl>
    <w:lvl w:ilvl="1" w:tplc="32C0570A">
      <w:numFmt w:val="decimal"/>
      <w:lvlText w:val=""/>
      <w:lvlJc w:val="left"/>
    </w:lvl>
    <w:lvl w:ilvl="2" w:tplc="B132709A">
      <w:numFmt w:val="decimal"/>
      <w:lvlText w:val=""/>
      <w:lvlJc w:val="left"/>
    </w:lvl>
    <w:lvl w:ilvl="3" w:tplc="597C679E">
      <w:numFmt w:val="decimal"/>
      <w:lvlText w:val=""/>
      <w:lvlJc w:val="left"/>
    </w:lvl>
    <w:lvl w:ilvl="4" w:tplc="9AEE14CC">
      <w:numFmt w:val="decimal"/>
      <w:lvlText w:val=""/>
      <w:lvlJc w:val="left"/>
    </w:lvl>
    <w:lvl w:ilvl="5" w:tplc="1C60E294">
      <w:numFmt w:val="decimal"/>
      <w:lvlText w:val=""/>
      <w:lvlJc w:val="left"/>
    </w:lvl>
    <w:lvl w:ilvl="6" w:tplc="D3367CA2">
      <w:numFmt w:val="decimal"/>
      <w:lvlText w:val=""/>
      <w:lvlJc w:val="left"/>
    </w:lvl>
    <w:lvl w:ilvl="7" w:tplc="C500437E">
      <w:numFmt w:val="decimal"/>
      <w:lvlText w:val=""/>
      <w:lvlJc w:val="left"/>
    </w:lvl>
    <w:lvl w:ilvl="8" w:tplc="B6F42D28">
      <w:numFmt w:val="decimal"/>
      <w:lvlText w:val=""/>
      <w:lvlJc w:val="left"/>
    </w:lvl>
  </w:abstractNum>
  <w:abstractNum w:abstractNumId="4" w15:restartNumberingAfterBreak="0">
    <w:nsid w:val="1D771087"/>
    <w:multiLevelType w:val="hybridMultilevel"/>
    <w:tmpl w:val="A0BAA3FA"/>
    <w:lvl w:ilvl="0" w:tplc="4E42AAFC">
      <w:start w:val="1"/>
      <w:numFmt w:val="bullet"/>
      <w:lvlText w:val=""/>
      <w:lvlJc w:val="left"/>
      <w:pPr>
        <w:tabs>
          <w:tab w:val="num" w:pos="900"/>
        </w:tabs>
        <w:ind w:left="540" w:hanging="360"/>
      </w:pPr>
      <w:rPr>
        <w:rFonts w:ascii="Symbol" w:hAnsi="Symbol" w:hint="default"/>
      </w:rPr>
    </w:lvl>
    <w:lvl w:ilvl="1" w:tplc="F65CF03A">
      <w:numFmt w:val="decimal"/>
      <w:lvlText w:val=""/>
      <w:lvlJc w:val="left"/>
    </w:lvl>
    <w:lvl w:ilvl="2" w:tplc="73D41B5E">
      <w:numFmt w:val="decimal"/>
      <w:lvlText w:val=""/>
      <w:lvlJc w:val="left"/>
    </w:lvl>
    <w:lvl w:ilvl="3" w:tplc="58B2FE0E">
      <w:numFmt w:val="decimal"/>
      <w:lvlText w:val=""/>
      <w:lvlJc w:val="left"/>
    </w:lvl>
    <w:lvl w:ilvl="4" w:tplc="078E2CB0">
      <w:numFmt w:val="decimal"/>
      <w:lvlText w:val=""/>
      <w:lvlJc w:val="left"/>
    </w:lvl>
    <w:lvl w:ilvl="5" w:tplc="AB8CA860">
      <w:numFmt w:val="decimal"/>
      <w:lvlText w:val=""/>
      <w:lvlJc w:val="left"/>
    </w:lvl>
    <w:lvl w:ilvl="6" w:tplc="0A664004">
      <w:numFmt w:val="decimal"/>
      <w:lvlText w:val=""/>
      <w:lvlJc w:val="left"/>
    </w:lvl>
    <w:lvl w:ilvl="7" w:tplc="6C9879A2">
      <w:numFmt w:val="decimal"/>
      <w:lvlText w:val=""/>
      <w:lvlJc w:val="left"/>
    </w:lvl>
    <w:lvl w:ilvl="8" w:tplc="B7FA92DE">
      <w:numFmt w:val="decimal"/>
      <w:lvlText w:val=""/>
      <w:lvlJc w:val="left"/>
    </w:lvl>
  </w:abstractNum>
  <w:abstractNum w:abstractNumId="5" w15:restartNumberingAfterBreak="0">
    <w:nsid w:val="2665319B"/>
    <w:multiLevelType w:val="hybridMultilevel"/>
    <w:tmpl w:val="D53E50E0"/>
    <w:lvl w:ilvl="0" w:tplc="18A27FA8">
      <w:start w:val="1"/>
      <w:numFmt w:val="bullet"/>
      <w:lvlText w:val=""/>
      <w:lvlJc w:val="left"/>
      <w:pPr>
        <w:tabs>
          <w:tab w:val="num" w:pos="900"/>
        </w:tabs>
        <w:ind w:left="540" w:hanging="360"/>
      </w:pPr>
      <w:rPr>
        <w:rFonts w:ascii="Symbol" w:hAnsi="Symbol" w:hint="default"/>
      </w:rPr>
    </w:lvl>
    <w:lvl w:ilvl="1" w:tplc="C0284846">
      <w:numFmt w:val="decimal"/>
      <w:lvlText w:val=""/>
      <w:lvlJc w:val="left"/>
    </w:lvl>
    <w:lvl w:ilvl="2" w:tplc="32EAA24C">
      <w:numFmt w:val="decimal"/>
      <w:lvlText w:val=""/>
      <w:lvlJc w:val="left"/>
    </w:lvl>
    <w:lvl w:ilvl="3" w:tplc="DD1647D2">
      <w:numFmt w:val="decimal"/>
      <w:lvlText w:val=""/>
      <w:lvlJc w:val="left"/>
    </w:lvl>
    <w:lvl w:ilvl="4" w:tplc="9C76F560">
      <w:numFmt w:val="decimal"/>
      <w:lvlText w:val=""/>
      <w:lvlJc w:val="left"/>
    </w:lvl>
    <w:lvl w:ilvl="5" w:tplc="28C0D330">
      <w:numFmt w:val="decimal"/>
      <w:lvlText w:val=""/>
      <w:lvlJc w:val="left"/>
    </w:lvl>
    <w:lvl w:ilvl="6" w:tplc="82AEE490">
      <w:numFmt w:val="decimal"/>
      <w:lvlText w:val=""/>
      <w:lvlJc w:val="left"/>
    </w:lvl>
    <w:lvl w:ilvl="7" w:tplc="F6EA3958">
      <w:numFmt w:val="decimal"/>
      <w:lvlText w:val=""/>
      <w:lvlJc w:val="left"/>
    </w:lvl>
    <w:lvl w:ilvl="8" w:tplc="344CCB3A">
      <w:numFmt w:val="decimal"/>
      <w:lvlText w:val=""/>
      <w:lvlJc w:val="left"/>
    </w:lvl>
  </w:abstractNum>
  <w:abstractNum w:abstractNumId="6" w15:restartNumberingAfterBreak="0">
    <w:nsid w:val="2B064D4B"/>
    <w:multiLevelType w:val="hybridMultilevel"/>
    <w:tmpl w:val="EF0883D6"/>
    <w:lvl w:ilvl="0" w:tplc="33E8BCB4">
      <w:start w:val="1"/>
      <w:numFmt w:val="bullet"/>
      <w:lvlText w:val=""/>
      <w:lvlJc w:val="left"/>
      <w:pPr>
        <w:tabs>
          <w:tab w:val="num" w:pos="900"/>
        </w:tabs>
        <w:ind w:left="540" w:hanging="360"/>
      </w:pPr>
      <w:rPr>
        <w:rFonts w:ascii="Symbol" w:hAnsi="Symbol" w:hint="default"/>
      </w:rPr>
    </w:lvl>
    <w:lvl w:ilvl="1" w:tplc="F96687AE">
      <w:numFmt w:val="decimal"/>
      <w:lvlText w:val=""/>
      <w:lvlJc w:val="left"/>
    </w:lvl>
    <w:lvl w:ilvl="2" w:tplc="99A281DE">
      <w:numFmt w:val="decimal"/>
      <w:lvlText w:val=""/>
      <w:lvlJc w:val="left"/>
    </w:lvl>
    <w:lvl w:ilvl="3" w:tplc="981872CA">
      <w:numFmt w:val="decimal"/>
      <w:lvlText w:val=""/>
      <w:lvlJc w:val="left"/>
    </w:lvl>
    <w:lvl w:ilvl="4" w:tplc="3CAE2A1C">
      <w:numFmt w:val="decimal"/>
      <w:lvlText w:val=""/>
      <w:lvlJc w:val="left"/>
    </w:lvl>
    <w:lvl w:ilvl="5" w:tplc="C226B662">
      <w:numFmt w:val="decimal"/>
      <w:lvlText w:val=""/>
      <w:lvlJc w:val="left"/>
    </w:lvl>
    <w:lvl w:ilvl="6" w:tplc="42AC140A">
      <w:numFmt w:val="decimal"/>
      <w:lvlText w:val=""/>
      <w:lvlJc w:val="left"/>
    </w:lvl>
    <w:lvl w:ilvl="7" w:tplc="40EC2AD6">
      <w:numFmt w:val="decimal"/>
      <w:lvlText w:val=""/>
      <w:lvlJc w:val="left"/>
    </w:lvl>
    <w:lvl w:ilvl="8" w:tplc="BAA87800">
      <w:numFmt w:val="decimal"/>
      <w:lvlText w:val=""/>
      <w:lvlJc w:val="left"/>
    </w:lvl>
  </w:abstractNum>
  <w:abstractNum w:abstractNumId="7" w15:restartNumberingAfterBreak="0">
    <w:nsid w:val="3F4A37F6"/>
    <w:multiLevelType w:val="hybridMultilevel"/>
    <w:tmpl w:val="6E1CB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1C1E69"/>
    <w:multiLevelType w:val="hybridMultilevel"/>
    <w:tmpl w:val="9D0201B6"/>
    <w:lvl w:ilvl="0" w:tplc="0EFAF1BA">
      <w:start w:val="1"/>
      <w:numFmt w:val="bullet"/>
      <w:lvlText w:val=""/>
      <w:lvlJc w:val="left"/>
      <w:pPr>
        <w:tabs>
          <w:tab w:val="num" w:pos="900"/>
        </w:tabs>
        <w:ind w:left="540" w:hanging="360"/>
      </w:pPr>
      <w:rPr>
        <w:rFonts w:ascii="Symbol" w:hAnsi="Symbol" w:hint="default"/>
      </w:rPr>
    </w:lvl>
    <w:lvl w:ilvl="1" w:tplc="0B18EA42">
      <w:numFmt w:val="decimal"/>
      <w:lvlText w:val=""/>
      <w:lvlJc w:val="left"/>
    </w:lvl>
    <w:lvl w:ilvl="2" w:tplc="A2E4712E">
      <w:numFmt w:val="decimal"/>
      <w:lvlText w:val=""/>
      <w:lvlJc w:val="left"/>
    </w:lvl>
    <w:lvl w:ilvl="3" w:tplc="73EEFB1A">
      <w:numFmt w:val="decimal"/>
      <w:lvlText w:val=""/>
      <w:lvlJc w:val="left"/>
    </w:lvl>
    <w:lvl w:ilvl="4" w:tplc="BC8E2810">
      <w:numFmt w:val="decimal"/>
      <w:lvlText w:val=""/>
      <w:lvlJc w:val="left"/>
    </w:lvl>
    <w:lvl w:ilvl="5" w:tplc="6A1E847E">
      <w:numFmt w:val="decimal"/>
      <w:lvlText w:val=""/>
      <w:lvlJc w:val="left"/>
    </w:lvl>
    <w:lvl w:ilvl="6" w:tplc="41A01A6A">
      <w:numFmt w:val="decimal"/>
      <w:lvlText w:val=""/>
      <w:lvlJc w:val="left"/>
    </w:lvl>
    <w:lvl w:ilvl="7" w:tplc="A992F58A">
      <w:numFmt w:val="decimal"/>
      <w:lvlText w:val=""/>
      <w:lvlJc w:val="left"/>
    </w:lvl>
    <w:lvl w:ilvl="8" w:tplc="760662F4">
      <w:numFmt w:val="decimal"/>
      <w:lvlText w:val=""/>
      <w:lvlJc w:val="left"/>
    </w:lvl>
  </w:abstractNum>
  <w:abstractNum w:abstractNumId="9" w15:restartNumberingAfterBreak="0">
    <w:nsid w:val="4DFA367B"/>
    <w:multiLevelType w:val="hybridMultilevel"/>
    <w:tmpl w:val="8A94C10A"/>
    <w:lvl w:ilvl="0" w:tplc="47D05622">
      <w:start w:val="1"/>
      <w:numFmt w:val="bullet"/>
      <w:lvlText w:val=""/>
      <w:lvlJc w:val="left"/>
      <w:pPr>
        <w:tabs>
          <w:tab w:val="num" w:pos="900"/>
        </w:tabs>
        <w:ind w:left="540" w:hanging="360"/>
      </w:pPr>
      <w:rPr>
        <w:rFonts w:ascii="Symbol" w:hAnsi="Symbol" w:hint="default"/>
      </w:rPr>
    </w:lvl>
    <w:lvl w:ilvl="1" w:tplc="C8FC219C">
      <w:numFmt w:val="decimal"/>
      <w:lvlText w:val=""/>
      <w:lvlJc w:val="left"/>
    </w:lvl>
    <w:lvl w:ilvl="2" w:tplc="AE706964">
      <w:numFmt w:val="decimal"/>
      <w:lvlText w:val=""/>
      <w:lvlJc w:val="left"/>
    </w:lvl>
    <w:lvl w:ilvl="3" w:tplc="A2CC053E">
      <w:numFmt w:val="decimal"/>
      <w:lvlText w:val=""/>
      <w:lvlJc w:val="left"/>
    </w:lvl>
    <w:lvl w:ilvl="4" w:tplc="918C144C">
      <w:numFmt w:val="decimal"/>
      <w:lvlText w:val=""/>
      <w:lvlJc w:val="left"/>
    </w:lvl>
    <w:lvl w:ilvl="5" w:tplc="EAE4B7FC">
      <w:numFmt w:val="decimal"/>
      <w:lvlText w:val=""/>
      <w:lvlJc w:val="left"/>
    </w:lvl>
    <w:lvl w:ilvl="6" w:tplc="D0586A38">
      <w:numFmt w:val="decimal"/>
      <w:lvlText w:val=""/>
      <w:lvlJc w:val="left"/>
    </w:lvl>
    <w:lvl w:ilvl="7" w:tplc="689E03DE">
      <w:numFmt w:val="decimal"/>
      <w:lvlText w:val=""/>
      <w:lvlJc w:val="left"/>
    </w:lvl>
    <w:lvl w:ilvl="8" w:tplc="D85E4412">
      <w:numFmt w:val="decimal"/>
      <w:lvlText w:val=""/>
      <w:lvlJc w:val="left"/>
    </w:lvl>
  </w:abstractNum>
  <w:abstractNum w:abstractNumId="10" w15:restartNumberingAfterBreak="0">
    <w:nsid w:val="52F41132"/>
    <w:multiLevelType w:val="hybridMultilevel"/>
    <w:tmpl w:val="9A5C39BE"/>
    <w:lvl w:ilvl="0" w:tplc="B3CC1006">
      <w:start w:val="1"/>
      <w:numFmt w:val="decimal"/>
      <w:lvlText w:val="%1."/>
      <w:lvlJc w:val="left"/>
      <w:pPr>
        <w:tabs>
          <w:tab w:val="num" w:pos="900"/>
        </w:tabs>
        <w:ind w:left="540" w:hanging="360"/>
      </w:pPr>
    </w:lvl>
    <w:lvl w:ilvl="1" w:tplc="22569328">
      <w:numFmt w:val="decimal"/>
      <w:lvlText w:val=""/>
      <w:lvlJc w:val="left"/>
    </w:lvl>
    <w:lvl w:ilvl="2" w:tplc="D40ED6CC">
      <w:numFmt w:val="decimal"/>
      <w:lvlText w:val=""/>
      <w:lvlJc w:val="left"/>
    </w:lvl>
    <w:lvl w:ilvl="3" w:tplc="E72C3AB2">
      <w:numFmt w:val="decimal"/>
      <w:lvlText w:val=""/>
      <w:lvlJc w:val="left"/>
    </w:lvl>
    <w:lvl w:ilvl="4" w:tplc="377ABAA2">
      <w:numFmt w:val="decimal"/>
      <w:lvlText w:val=""/>
      <w:lvlJc w:val="left"/>
    </w:lvl>
    <w:lvl w:ilvl="5" w:tplc="783271A8">
      <w:numFmt w:val="decimal"/>
      <w:lvlText w:val=""/>
      <w:lvlJc w:val="left"/>
    </w:lvl>
    <w:lvl w:ilvl="6" w:tplc="C77EA89C">
      <w:numFmt w:val="decimal"/>
      <w:lvlText w:val=""/>
      <w:lvlJc w:val="left"/>
    </w:lvl>
    <w:lvl w:ilvl="7" w:tplc="E8C2F750">
      <w:numFmt w:val="decimal"/>
      <w:lvlText w:val=""/>
      <w:lvlJc w:val="left"/>
    </w:lvl>
    <w:lvl w:ilvl="8" w:tplc="7E168E0A">
      <w:numFmt w:val="decimal"/>
      <w:lvlText w:val=""/>
      <w:lvlJc w:val="left"/>
    </w:lvl>
  </w:abstractNum>
  <w:abstractNum w:abstractNumId="11" w15:restartNumberingAfterBreak="0">
    <w:nsid w:val="61E714E0"/>
    <w:multiLevelType w:val="hybridMultilevel"/>
    <w:tmpl w:val="FA5E8E8C"/>
    <w:lvl w:ilvl="0" w:tplc="1C30B910">
      <w:start w:val="1"/>
      <w:numFmt w:val="bullet"/>
      <w:lvlText w:val=""/>
      <w:lvlJc w:val="left"/>
      <w:pPr>
        <w:tabs>
          <w:tab w:val="num" w:pos="900"/>
        </w:tabs>
        <w:ind w:left="540" w:hanging="360"/>
      </w:pPr>
      <w:rPr>
        <w:rFonts w:ascii="Symbol" w:hAnsi="Symbol" w:hint="default"/>
      </w:rPr>
    </w:lvl>
    <w:lvl w:ilvl="1" w:tplc="4E6631F0">
      <w:numFmt w:val="decimal"/>
      <w:lvlText w:val=""/>
      <w:lvlJc w:val="left"/>
    </w:lvl>
    <w:lvl w:ilvl="2" w:tplc="4DD2EF5E">
      <w:numFmt w:val="decimal"/>
      <w:lvlText w:val=""/>
      <w:lvlJc w:val="left"/>
    </w:lvl>
    <w:lvl w:ilvl="3" w:tplc="B1221710">
      <w:numFmt w:val="decimal"/>
      <w:lvlText w:val=""/>
      <w:lvlJc w:val="left"/>
    </w:lvl>
    <w:lvl w:ilvl="4" w:tplc="0F9C4BB4">
      <w:numFmt w:val="decimal"/>
      <w:lvlText w:val=""/>
      <w:lvlJc w:val="left"/>
    </w:lvl>
    <w:lvl w:ilvl="5" w:tplc="8BE8EE7E">
      <w:numFmt w:val="decimal"/>
      <w:lvlText w:val=""/>
      <w:lvlJc w:val="left"/>
    </w:lvl>
    <w:lvl w:ilvl="6" w:tplc="FF7CD892">
      <w:numFmt w:val="decimal"/>
      <w:lvlText w:val=""/>
      <w:lvlJc w:val="left"/>
    </w:lvl>
    <w:lvl w:ilvl="7" w:tplc="FC1C4CC6">
      <w:numFmt w:val="decimal"/>
      <w:lvlText w:val=""/>
      <w:lvlJc w:val="left"/>
    </w:lvl>
    <w:lvl w:ilvl="8" w:tplc="9FC02104">
      <w:numFmt w:val="decimal"/>
      <w:lvlText w:val=""/>
      <w:lvlJc w:val="left"/>
    </w:lvl>
  </w:abstractNum>
  <w:abstractNum w:abstractNumId="12" w15:restartNumberingAfterBreak="0">
    <w:nsid w:val="646D7343"/>
    <w:multiLevelType w:val="hybridMultilevel"/>
    <w:tmpl w:val="1FE4DA7A"/>
    <w:lvl w:ilvl="0" w:tplc="FD485B24">
      <w:numFmt w:val="decimal"/>
      <w:lvlText w:val=""/>
      <w:lvlJc w:val="left"/>
    </w:lvl>
    <w:lvl w:ilvl="1" w:tplc="EA3469B8">
      <w:numFmt w:val="decimal"/>
      <w:lvlText w:val=""/>
      <w:lvlJc w:val="left"/>
    </w:lvl>
    <w:lvl w:ilvl="2" w:tplc="4F66536E">
      <w:numFmt w:val="decimal"/>
      <w:lvlText w:val=""/>
      <w:lvlJc w:val="left"/>
    </w:lvl>
    <w:lvl w:ilvl="3" w:tplc="16565832">
      <w:numFmt w:val="decimal"/>
      <w:lvlText w:val=""/>
      <w:lvlJc w:val="left"/>
    </w:lvl>
    <w:lvl w:ilvl="4" w:tplc="F30A8F26">
      <w:numFmt w:val="decimal"/>
      <w:lvlText w:val=""/>
      <w:lvlJc w:val="left"/>
    </w:lvl>
    <w:lvl w:ilvl="5" w:tplc="29BC9AC6">
      <w:numFmt w:val="decimal"/>
      <w:lvlText w:val=""/>
      <w:lvlJc w:val="left"/>
    </w:lvl>
    <w:lvl w:ilvl="6" w:tplc="42D8D560">
      <w:numFmt w:val="decimal"/>
      <w:lvlText w:val=""/>
      <w:lvlJc w:val="left"/>
    </w:lvl>
    <w:lvl w:ilvl="7" w:tplc="5A0E57F2">
      <w:numFmt w:val="decimal"/>
      <w:lvlText w:val=""/>
      <w:lvlJc w:val="left"/>
    </w:lvl>
    <w:lvl w:ilvl="8" w:tplc="57D04DC4">
      <w:numFmt w:val="decimal"/>
      <w:lvlText w:val=""/>
      <w:lvlJc w:val="left"/>
    </w:lvl>
  </w:abstractNum>
  <w:num w:numId="1" w16cid:durableId="216935912">
    <w:abstractNumId w:val="5"/>
  </w:num>
  <w:num w:numId="2" w16cid:durableId="1754037597">
    <w:abstractNumId w:val="2"/>
  </w:num>
  <w:num w:numId="3" w16cid:durableId="1183595542">
    <w:abstractNumId w:val="3"/>
  </w:num>
  <w:num w:numId="4" w16cid:durableId="1041248737">
    <w:abstractNumId w:val="11"/>
  </w:num>
  <w:num w:numId="5" w16cid:durableId="1884830680">
    <w:abstractNumId w:val="6"/>
  </w:num>
  <w:num w:numId="6" w16cid:durableId="1089738008">
    <w:abstractNumId w:val="4"/>
  </w:num>
  <w:num w:numId="7" w16cid:durableId="1624191684">
    <w:abstractNumId w:val="1"/>
  </w:num>
  <w:num w:numId="8" w16cid:durableId="1615479015">
    <w:abstractNumId w:val="8"/>
  </w:num>
  <w:num w:numId="9" w16cid:durableId="1805587096">
    <w:abstractNumId w:val="9"/>
  </w:num>
  <w:num w:numId="10" w16cid:durableId="187718098">
    <w:abstractNumId w:val="12"/>
  </w:num>
  <w:num w:numId="11" w16cid:durableId="542133406">
    <w:abstractNumId w:val="10"/>
  </w:num>
  <w:num w:numId="12" w16cid:durableId="1047025430">
    <w:abstractNumId w:val="7"/>
  </w:num>
  <w:num w:numId="13" w16cid:durableId="106653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0E6"/>
    <w:rsid w:val="000420E6"/>
    <w:rsid w:val="003F62E8"/>
    <w:rsid w:val="006F7ECC"/>
    <w:rsid w:val="00930DA8"/>
    <w:rsid w:val="009D3C86"/>
    <w:rsid w:val="00DC4C2B"/>
    <w:rsid w:val="00DE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2AA1"/>
  <w15:docId w15:val="{368766BA-3730-43AA-9D5C-3F2B3A5C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6F7E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ECC"/>
  </w:style>
  <w:style w:type="paragraph" w:styleId="Footer">
    <w:name w:val="footer"/>
    <w:basedOn w:val="Normal"/>
    <w:link w:val="FooterChar"/>
    <w:uiPriority w:val="99"/>
    <w:unhideWhenUsed/>
    <w:rsid w:val="006F7E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ECC"/>
  </w:style>
  <w:style w:type="paragraph" w:styleId="ListParagraph">
    <w:name w:val="List Paragraph"/>
    <w:basedOn w:val="Normal"/>
    <w:uiPriority w:val="34"/>
    <w:qFormat/>
    <w:rsid w:val="006F7E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HARSHINI A</cp:lastModifiedBy>
  <cp:revision>2</cp:revision>
  <dcterms:created xsi:type="dcterms:W3CDTF">2026-02-21T11:54:00Z</dcterms:created>
  <dcterms:modified xsi:type="dcterms:W3CDTF">2026-02-21T12:27:00Z</dcterms:modified>
</cp:coreProperties>
</file>