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PROJECT REPORT</w:t>
      </w:r>
    </w:p>
    <w:p>
      <w:pPr>
        <w:jc w:val="center"/>
      </w:pPr>
      <w:r>
        <w:rPr>
          <w:b/>
          <w:sz w:val="60"/>
        </w:rPr>
        <w:t>EDUGENIE</w:t>
      </w:r>
    </w:p>
    <w:p>
      <w:pPr>
        <w:jc w:val="center"/>
      </w:pPr>
      <w:r>
        <w:rPr>
          <w:b/>
          <w:sz w:val="36"/>
        </w:rPr>
        <w:t>Google Gemini Powered Learning Assistant</w:t>
      </w:r>
    </w:p>
    <w:p>
      <w:pPr>
        <w:jc w:val="center"/>
      </w:pPr>
      <w:r>
        <w:rPr>
          <w:i/>
        </w:rPr>
        <w:t>An AI-Powered Educational Web Application</w:t>
      </w:r>
    </w:p>
    <w:tbl>
      <w:tblPr>
        <w:tblW w:type="auto" w:w="0"/>
        <w:jc w:val="center"/>
        <w:tblLook w:firstColumn="1" w:firstRow="1" w:lastColumn="0" w:lastRow="0" w:noHBand="0" w:noVBand="1" w:val="04A0"/>
      </w:tblPr>
      <w:tblGrid>
        <w:gridCol w:w="5040"/>
        <w:gridCol w:w="5040"/>
      </w:tblGrid>
      <w:tr>
        <w:tc>
          <w:tcPr>
            <w:tcW w:type="dxa" w:w="5040"/>
            <w:shd w:fill="EAF2F8"/>
          </w:tcPr>
          <w:p>
            <w:r/>
            <w:r>
              <w:rPr>
                <w:b/>
                <w:sz w:val="19"/>
              </w:rPr>
              <w:t>University</w:t>
            </w:r>
          </w:p>
        </w:tc>
        <w:tc>
          <w:tcPr>
            <w:tcW w:type="dxa" w:w="5040"/>
          </w:tcPr>
          <w:p>
            <w:r/>
            <w:r>
              <w:rPr>
                <w:b w:val="0"/>
                <w:sz w:val="19"/>
              </w:rPr>
              <w:t>University of Madras (Madras University)</w:t>
            </w:r>
          </w:p>
        </w:tc>
      </w:tr>
      <w:tr>
        <w:tc>
          <w:tcPr>
            <w:tcW w:type="dxa" w:w="5040"/>
            <w:shd w:fill="EAF2F8"/>
          </w:tcPr>
          <w:p>
            <w:r/>
            <w:r>
              <w:rPr>
                <w:b/>
                <w:sz w:val="19"/>
              </w:rPr>
              <w:t>College</w:t>
            </w:r>
          </w:p>
        </w:tc>
        <w:tc>
          <w:tcPr>
            <w:tcW w:type="dxa" w:w="5040"/>
          </w:tcPr>
          <w:p>
            <w:r/>
            <w:r>
              <w:rPr>
                <w:b w:val="0"/>
                <w:sz w:val="19"/>
              </w:rPr>
              <w:t>Quaid-e-Millath Government College for Women (Autonomous)</w:t>
            </w:r>
          </w:p>
        </w:tc>
      </w:tr>
      <w:tr>
        <w:tc>
          <w:tcPr>
            <w:tcW w:type="dxa" w:w="5040"/>
            <w:shd w:fill="EAF2F8"/>
          </w:tcPr>
          <w:p>
            <w:r/>
            <w:r>
              <w:rPr>
                <w:b/>
                <w:sz w:val="19"/>
              </w:rPr>
              <w:t>College Code</w:t>
            </w:r>
          </w:p>
        </w:tc>
        <w:tc>
          <w:tcPr>
            <w:tcW w:type="dxa" w:w="5040"/>
          </w:tcPr>
          <w:p>
            <w:r/>
            <w:r>
              <w:rPr>
                <w:b w:val="0"/>
                <w:sz w:val="19"/>
              </w:rPr>
              <w:t>1110005</w:t>
            </w:r>
          </w:p>
        </w:tc>
      </w:tr>
      <w:tr>
        <w:tc>
          <w:tcPr>
            <w:tcW w:type="dxa" w:w="5040"/>
            <w:shd w:fill="EAF2F8"/>
          </w:tcPr>
          <w:p>
            <w:r/>
            <w:r>
              <w:rPr>
                <w:b/>
                <w:sz w:val="19"/>
              </w:rPr>
              <w:t>Student Name</w:t>
            </w:r>
          </w:p>
        </w:tc>
        <w:tc>
          <w:tcPr>
            <w:tcW w:type="dxa" w:w="5040"/>
          </w:tcPr>
          <w:p>
            <w:r/>
            <w:r>
              <w:rPr>
                <w:b w:val="0"/>
                <w:sz w:val="19"/>
              </w:rPr>
              <w:t>Mary.R</w:t>
            </w:r>
          </w:p>
        </w:tc>
      </w:tr>
      <w:tr>
        <w:tc>
          <w:tcPr>
            <w:tcW w:type="dxa" w:w="5040"/>
            <w:shd w:fill="EAF2F8"/>
          </w:tcPr>
          <w:p>
            <w:r/>
            <w:r>
              <w:rPr>
                <w:b/>
                <w:sz w:val="19"/>
              </w:rPr>
              <w:t>Project</w:t>
            </w:r>
          </w:p>
        </w:tc>
        <w:tc>
          <w:tcPr>
            <w:tcW w:type="dxa" w:w="5040"/>
          </w:tcPr>
          <w:p>
            <w:r/>
            <w:r>
              <w:rPr>
                <w:b w:val="0"/>
                <w:sz w:val="19"/>
              </w:rPr>
              <w:t>EduGenie – Google Gemini Powered Learning Assistant</w:t>
            </w:r>
          </w:p>
        </w:tc>
      </w:tr>
      <w:tr>
        <w:tc>
          <w:tcPr>
            <w:tcW w:type="dxa" w:w="5040"/>
            <w:shd w:fill="EAF2F8"/>
          </w:tcPr>
          <w:p>
            <w:r/>
            <w:r>
              <w:rPr>
                <w:b/>
                <w:sz w:val="19"/>
              </w:rPr>
              <w:t>Academic Year</w:t>
            </w:r>
          </w:p>
        </w:tc>
        <w:tc>
          <w:tcPr>
            <w:tcW w:type="dxa" w:w="5040"/>
          </w:tcPr>
          <w:p>
            <w:r/>
            <w:r>
              <w:rPr>
                <w:b w:val="0"/>
                <w:sz w:val="19"/>
              </w:rPr>
              <w:t>2026</w:t>
            </w:r>
          </w:p>
        </w:tc>
      </w:tr>
    </w:tbl>
    <w:p>
      <w:r>
        <w:br w:type="page"/>
      </w:r>
    </w:p>
    <w:p>
      <w:pPr>
        <w:pStyle w:val="Title"/>
      </w:pPr>
      <w:r>
        <w:t>TABLE OF CONTENTS</w:t>
      </w:r>
    </w:p>
    <w:p>
      <w:r>
        <w:t>1. Introduction</w:t>
      </w:r>
    </w:p>
    <w:p>
      <w:r>
        <w:t>2. Problem Statement</w:t>
      </w:r>
    </w:p>
    <w:p>
      <w:r>
        <w:t>3. Objectives</w:t>
      </w:r>
    </w:p>
    <w:p>
      <w:r>
        <w:t>4. Scope of the Project</w:t>
      </w:r>
    </w:p>
    <w:p>
      <w:r>
        <w:t>5. Use-Case Scenarios</w:t>
      </w:r>
    </w:p>
    <w:p>
      <w:r>
        <w:t>6. System Architecture</w:t>
      </w:r>
    </w:p>
    <w:p>
      <w:r>
        <w:t>7. Prerequisites and Technologies</w:t>
      </w:r>
    </w:p>
    <w:p>
      <w:r>
        <w:t>8. Project Workflow</w:t>
      </w:r>
    </w:p>
    <w:p>
      <w:r>
        <w:t>9. Folder Architecture</w:t>
      </w:r>
    </w:p>
    <w:p>
      <w:r>
        <w:t>10. Core Functional Modules</w:t>
      </w:r>
    </w:p>
    <w:p>
      <w:r>
        <w:t>11. Backend API with FastAPI</w:t>
      </w:r>
    </w:p>
    <w:p>
      <w:r>
        <w:t>12. Frontend Development</w:t>
      </w:r>
    </w:p>
    <w:p>
      <w:r>
        <w:t>13. Coding Implementation</w:t>
      </w:r>
    </w:p>
    <w:p>
      <w:r>
        <w:t>14. Sample Input and Output</w:t>
      </w:r>
    </w:p>
    <w:p>
      <w:r>
        <w:t>15. Functional Testing</w:t>
      </w:r>
    </w:p>
    <w:p>
      <w:r>
        <w:t>16. Importance of EduGenie</w:t>
      </w:r>
    </w:p>
    <w:p>
      <w:r>
        <w:t>17. Advantages</w:t>
      </w:r>
    </w:p>
    <w:p>
      <w:r>
        <w:t>18. Limitations</w:t>
      </w:r>
    </w:p>
    <w:p>
      <w:r>
        <w:t>19. Future Enhancements</w:t>
      </w:r>
    </w:p>
    <w:p>
      <w:r>
        <w:t>20. Conclusion</w:t>
      </w:r>
    </w:p>
    <w:p>
      <w:r>
        <w:t>21. Project Submission Details</w:t>
      </w:r>
    </w:p>
    <w:p>
      <w:r>
        <w:br w:type="page"/>
      </w:r>
    </w:p>
    <w:p>
      <w:pPr>
        <w:pStyle w:val="Heading1"/>
      </w:pPr>
      <w:r>
        <w:t>1. Introduction</w:t>
      </w:r>
    </w:p>
    <w:p>
      <w:r>
        <w:t>EduGenie is an AI-powered learning assistant designed to support students through an easy-to-use web interface. The system combines a FastAPI backend with educational modules and Google Gemini-based AI processing. It can answer questions, explain concepts in simple language, generate quizzes, summarize long passages, and provide structured learning recommendations.</w:t>
      </w:r>
    </w:p>
    <w:p>
      <w:r>
        <w:t>The project demonstrates practical application of artificial intelligence, prompt-based interaction, REST APIs, web development, modular programming, and educational technology.</w:t>
      </w:r>
    </w:p>
    <w:p>
      <w:pPr>
        <w:pStyle w:val="Heading1"/>
      </w:pPr>
      <w:r>
        <w:t>2. Problem Statement</w:t>
      </w:r>
    </w:p>
    <w:p>
      <w:r>
        <w:t>Students often need quick explanations, revision material, practice questions, and guidance while studying. Traditional resources may require searching through several sources. EduGenie brings common learning-support functions into one lightweight application.</w:t>
      </w:r>
    </w:p>
    <w:p>
      <w:pPr>
        <w:pStyle w:val="Heading1"/>
      </w:pPr>
      <w:r>
        <w:t>3. Objectives</w:t>
      </w:r>
    </w:p>
    <w:p>
      <w:pPr>
        <w:pStyle w:val="ListBullet"/>
      </w:pPr>
      <w:r>
        <w:t>Provide quick question-and-answer support for academic topics.</w:t>
      </w:r>
    </w:p>
    <w:p>
      <w:pPr>
        <w:pStyle w:val="ListBullet"/>
      </w:pPr>
      <w:r>
        <w:t>Explain difficult concepts in simple and readable language.</w:t>
      </w:r>
    </w:p>
    <w:p>
      <w:pPr>
        <w:pStyle w:val="ListBullet"/>
      </w:pPr>
      <w:r>
        <w:t>Generate multiple-choice quizzes for active learning.</w:t>
      </w:r>
    </w:p>
    <w:p>
      <w:pPr>
        <w:pStyle w:val="ListBullet"/>
      </w:pPr>
      <w:r>
        <w:t>Summarize long educational passages for revision.</w:t>
      </w:r>
    </w:p>
    <w:p>
      <w:pPr>
        <w:pStyle w:val="ListBullet"/>
      </w:pPr>
      <w:r>
        <w:t>Create beginner-to-advanced learning paths and resource guidance.</w:t>
      </w:r>
    </w:p>
    <w:p>
      <w:pPr>
        <w:pStyle w:val="ListBullet"/>
      </w:pPr>
      <w:r>
        <w:t>Demonstrate integration of an AI service with a FastAPI web application.</w:t>
      </w:r>
    </w:p>
    <w:p>
      <w:pPr>
        <w:pStyle w:val="Heading1"/>
      </w:pPr>
      <w:r>
        <w:t>4. Scope of the Project</w:t>
      </w:r>
    </w:p>
    <w:p>
      <w:r>
        <w:t>The project is suitable for students, self-learners and educational demonstrations. It focuses on five core learning functions: Q&amp;A, explanation, quiz generation, summarization, and learning-path recommendations. The modular design allows additional functions to be added later.</w:t>
      </w:r>
    </w:p>
    <w:p>
      <w:pPr>
        <w:pStyle w:val="Heading1"/>
      </w:pPr>
      <w:r>
        <w:t>5. Use-Case Scenarios</w:t>
      </w:r>
    </w:p>
    <w:p>
      <w:pPr>
        <w:pStyle w:val="ListBullet"/>
      </w:pPr>
      <w:r>
        <w:t>Question answering: a learner enters an academic question and receives an AI-generated response.</w:t>
      </w:r>
    </w:p>
    <w:p>
      <w:pPr>
        <w:pStyle w:val="ListBullet"/>
      </w:pPr>
      <w:r>
        <w:t>Concept explanation: a learner enters a difficult topic and requests a simple explanation.</w:t>
      </w:r>
    </w:p>
    <w:p>
      <w:pPr>
        <w:pStyle w:val="ListBullet"/>
      </w:pPr>
      <w:r>
        <w:t>Quiz generation: a learner supplies a passage and receives multiple-choice questions.</w:t>
      </w:r>
    </w:p>
    <w:p>
      <w:pPr>
        <w:pStyle w:val="ListBullet"/>
      </w:pPr>
      <w:r>
        <w:t>Summarization: a long passage is converted into a concise revision summary.</w:t>
      </w:r>
    </w:p>
    <w:p>
      <w:pPr>
        <w:pStyle w:val="ListBullet"/>
      </w:pPr>
      <w:r>
        <w:t>Learning path: a learner enters a subject and receives a structured beginner-to-advanced study path.</w:t>
      </w:r>
    </w:p>
    <w:p>
      <w:pPr>
        <w:pStyle w:val="Heading1"/>
      </w:pPr>
      <w:r>
        <w:t>6. System Architecture</w:t>
      </w:r>
    </w:p>
    <w:p>
      <w:r>
        <w:drawing>
          <wp:inline xmlns:a="http://schemas.openxmlformats.org/drawingml/2006/main" xmlns:pic="http://schemas.openxmlformats.org/drawingml/2006/picture">
            <wp:extent cx="5943600" cy="3368040"/>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943600" cy="3368040"/>
                    </a:xfrm>
                    <a:prstGeom prst="rect"/>
                  </pic:spPr>
                </pic:pic>
              </a:graphicData>
            </a:graphic>
          </wp:inline>
        </w:drawing>
      </w:r>
    </w:p>
    <w:p>
      <w:pPr>
        <w:jc w:val="center"/>
      </w:pPr>
      <w:r>
        <w:t>Figure 1. EduGenie high-level system architecture</w:t>
      </w:r>
    </w:p>
    <w:p>
      <w:pPr>
        <w:pStyle w:val="Heading1"/>
      </w:pPr>
      <w:r>
        <w:t>7. Prerequisites and Technologies</w:t>
      </w:r>
    </w:p>
    <w:tbl>
      <w:tblPr>
        <w:tblW w:type="auto" w:w="0"/>
        <w:jc w:val="center"/>
        <w:tblLook w:firstColumn="1" w:firstRow="1" w:lastColumn="0" w:lastRow="0" w:noHBand="0" w:noVBand="1" w:val="04A0"/>
      </w:tblPr>
      <w:tblGrid>
        <w:gridCol w:w="5040"/>
        <w:gridCol w:w="5040"/>
      </w:tblGrid>
      <w:tr>
        <w:tc>
          <w:tcPr>
            <w:tcW w:type="dxa" w:w="5040"/>
            <w:shd w:fill="D9EAF7"/>
          </w:tcPr>
          <w:p>
            <w:r/>
            <w:r>
              <w:rPr>
                <w:b/>
                <w:sz w:val="19"/>
              </w:rPr>
              <w:t>Technology</w:t>
            </w:r>
          </w:p>
        </w:tc>
        <w:tc>
          <w:tcPr>
            <w:tcW w:type="dxa" w:w="5040"/>
            <w:shd w:fill="D9EAF7"/>
          </w:tcPr>
          <w:p>
            <w:r/>
            <w:r>
              <w:rPr>
                <w:b/>
                <w:sz w:val="19"/>
              </w:rPr>
              <w:t>Purpose</w:t>
            </w:r>
          </w:p>
        </w:tc>
      </w:tr>
      <w:tr>
        <w:tc>
          <w:tcPr>
            <w:tcW w:type="dxa" w:w="5040"/>
          </w:tcPr>
          <w:p>
            <w:r/>
            <w:r>
              <w:rPr>
                <w:b w:val="0"/>
                <w:sz w:val="19"/>
              </w:rPr>
              <w:t>Python</w:t>
            </w:r>
          </w:p>
        </w:tc>
        <w:tc>
          <w:tcPr>
            <w:tcW w:type="dxa" w:w="5040"/>
          </w:tcPr>
          <w:p>
            <w:r/>
            <w:r>
              <w:rPr>
                <w:b w:val="0"/>
                <w:sz w:val="19"/>
              </w:rPr>
              <w:t>Backend and AI integration</w:t>
            </w:r>
          </w:p>
        </w:tc>
      </w:tr>
      <w:tr>
        <w:tc>
          <w:tcPr>
            <w:tcW w:type="dxa" w:w="5040"/>
          </w:tcPr>
          <w:p>
            <w:r/>
            <w:r>
              <w:rPr>
                <w:b w:val="0"/>
                <w:sz w:val="19"/>
              </w:rPr>
              <w:t>FastAPI</w:t>
            </w:r>
          </w:p>
        </w:tc>
        <w:tc>
          <w:tcPr>
            <w:tcW w:type="dxa" w:w="5040"/>
          </w:tcPr>
          <w:p>
            <w:r/>
            <w:r>
              <w:rPr>
                <w:b w:val="0"/>
                <w:sz w:val="19"/>
              </w:rPr>
              <w:t>REST API framework</w:t>
            </w:r>
          </w:p>
        </w:tc>
      </w:tr>
      <w:tr>
        <w:tc>
          <w:tcPr>
            <w:tcW w:type="dxa" w:w="5040"/>
          </w:tcPr>
          <w:p>
            <w:r/>
            <w:r>
              <w:rPr>
                <w:b w:val="0"/>
                <w:sz w:val="19"/>
              </w:rPr>
              <w:t>Google Gemini API</w:t>
            </w:r>
          </w:p>
        </w:tc>
        <w:tc>
          <w:tcPr>
            <w:tcW w:type="dxa" w:w="5040"/>
          </w:tcPr>
          <w:p>
            <w:r/>
            <w:r>
              <w:rPr>
                <w:b w:val="0"/>
                <w:sz w:val="19"/>
              </w:rPr>
              <w:t>AI processing for learning tasks</w:t>
            </w:r>
          </w:p>
        </w:tc>
      </w:tr>
      <w:tr>
        <w:tc>
          <w:tcPr>
            <w:tcW w:type="dxa" w:w="5040"/>
          </w:tcPr>
          <w:p>
            <w:r/>
            <w:r>
              <w:rPr>
                <w:b w:val="0"/>
                <w:sz w:val="19"/>
              </w:rPr>
              <w:t>HTML &amp; CSS</w:t>
            </w:r>
          </w:p>
        </w:tc>
        <w:tc>
          <w:tcPr>
            <w:tcW w:type="dxa" w:w="5040"/>
          </w:tcPr>
          <w:p>
            <w:r/>
            <w:r>
              <w:rPr>
                <w:b w:val="0"/>
                <w:sz w:val="19"/>
              </w:rPr>
              <w:t>Frontend and styling</w:t>
            </w:r>
          </w:p>
        </w:tc>
      </w:tr>
      <w:tr>
        <w:tc>
          <w:tcPr>
            <w:tcW w:type="dxa" w:w="5040"/>
          </w:tcPr>
          <w:p>
            <w:r/>
            <w:r>
              <w:rPr>
                <w:b w:val="0"/>
                <w:sz w:val="19"/>
              </w:rPr>
              <w:t>Uvicorn</w:t>
            </w:r>
          </w:p>
        </w:tc>
        <w:tc>
          <w:tcPr>
            <w:tcW w:type="dxa" w:w="5040"/>
          </w:tcPr>
          <w:p>
            <w:r/>
            <w:r>
              <w:rPr>
                <w:b w:val="0"/>
                <w:sz w:val="19"/>
              </w:rPr>
              <w:t>ASGI server</w:t>
            </w:r>
          </w:p>
        </w:tc>
      </w:tr>
      <w:tr>
        <w:tc>
          <w:tcPr>
            <w:tcW w:type="dxa" w:w="5040"/>
          </w:tcPr>
          <w:p>
            <w:r/>
            <w:r>
              <w:rPr>
                <w:b w:val="0"/>
                <w:sz w:val="19"/>
              </w:rPr>
              <w:t>Jinja2</w:t>
            </w:r>
          </w:p>
        </w:tc>
        <w:tc>
          <w:tcPr>
            <w:tcW w:type="dxa" w:w="5040"/>
          </w:tcPr>
          <w:p>
            <w:r/>
            <w:r>
              <w:rPr>
                <w:b w:val="0"/>
                <w:sz w:val="19"/>
              </w:rPr>
              <w:t>HTML templating support</w:t>
            </w:r>
          </w:p>
        </w:tc>
      </w:tr>
      <w:tr>
        <w:tc>
          <w:tcPr>
            <w:tcW w:type="dxa" w:w="5040"/>
          </w:tcPr>
          <w:p>
            <w:r/>
            <w:r>
              <w:rPr>
                <w:b w:val="0"/>
                <w:sz w:val="19"/>
              </w:rPr>
              <w:t>Internet/API access</w:t>
            </w:r>
          </w:p>
        </w:tc>
        <w:tc>
          <w:tcPr>
            <w:tcW w:type="dxa" w:w="5040"/>
          </w:tcPr>
          <w:p>
            <w:r/>
            <w:r>
              <w:rPr>
                <w:b w:val="0"/>
                <w:sz w:val="19"/>
              </w:rPr>
              <w:t>Required for cloud AI requests</w:t>
            </w:r>
          </w:p>
        </w:tc>
      </w:tr>
    </w:tbl>
    <w:p>
      <w:pPr>
        <w:pStyle w:val="Heading1"/>
      </w:pPr>
      <w:r>
        <w:t>8. Project Workflow</w:t>
      </w:r>
    </w:p>
    <w:p>
      <w:r>
        <w:drawing>
          <wp:inline xmlns:a="http://schemas.openxmlformats.org/drawingml/2006/main" xmlns:pic="http://schemas.openxmlformats.org/drawingml/2006/picture">
            <wp:extent cx="5212080" cy="6870469"/>
            <wp:docPr id="2" name="Picture 2"/>
            <wp:cNvGraphicFramePr>
              <a:graphicFrameLocks noChangeAspect="1"/>
            </wp:cNvGraphicFramePr>
            <a:graphic>
              <a:graphicData uri="http://schemas.openxmlformats.org/drawingml/2006/picture">
                <pic:pic>
                  <pic:nvPicPr>
                    <pic:cNvPr id="0" name="flowchart.png"/>
                    <pic:cNvPicPr/>
                  </pic:nvPicPr>
                  <pic:blipFill>
                    <a:blip r:embed="rId10"/>
                    <a:stretch>
                      <a:fillRect/>
                    </a:stretch>
                  </pic:blipFill>
                  <pic:spPr>
                    <a:xfrm>
                      <a:off x="0" y="0"/>
                      <a:ext cx="5212080" cy="6870469"/>
                    </a:xfrm>
                    <a:prstGeom prst="rect"/>
                  </pic:spPr>
                </pic:pic>
              </a:graphicData>
            </a:graphic>
          </wp:inline>
        </w:drawing>
      </w:r>
    </w:p>
    <w:p>
      <w:pPr>
        <w:jc w:val="center"/>
      </w:pPr>
      <w:r>
        <w:t>Figure 2. Main project workflow</w:t>
      </w:r>
    </w:p>
    <w:p>
      <w:r>
        <w:t>Start → open interface → enter learning content → select a task → send request → FastAPI routes it → AI module processes it → result is displayed → learner reviews and continues.</w:t>
      </w:r>
    </w:p>
    <w:p>
      <w:pPr>
        <w:pStyle w:val="Heading1"/>
      </w:pPr>
      <w:r>
        <w:t>9. Folder Architecture</w:t>
      </w:r>
    </w:p>
    <w:p>
      <w:r>
        <w:rPr>
          <w:rFonts w:ascii="Consolas" w:hAnsi="Consolas"/>
          <w:sz w:val="18"/>
        </w:rPr>
        <w:t>EduGenie/</w:t>
        <w:br/>
        <w:t>├── main.py</w:t>
        <w:br/>
        <w:t>├── explanation_module.py</w:t>
        <w:br/>
        <w:t>├── qna.py</w:t>
        <w:br/>
        <w:t>├── quiz_module.py</w:t>
        <w:br/>
        <w:t>├── summary_module.py</w:t>
        <w:br/>
        <w:t>├── learning_path.py</w:t>
        <w:br/>
        <w:t>├── templates/index.html</w:t>
        <w:br/>
        <w:t>├── static/style.css</w:t>
        <w:br/>
        <w:t>└── requirements.txt</w:t>
      </w:r>
    </w:p>
    <w:p>
      <w:pPr>
        <w:pStyle w:val="Heading1"/>
      </w:pPr>
      <w:r>
        <w:t>10. Core Functional Modules</w:t>
      </w:r>
    </w:p>
    <w:p>
      <w:r>
        <w:drawing>
          <wp:inline xmlns:a="http://schemas.openxmlformats.org/drawingml/2006/main" xmlns:pic="http://schemas.openxmlformats.org/drawingml/2006/picture">
            <wp:extent cx="5852160" cy="3316224"/>
            <wp:docPr id="3" name="Picture 3"/>
            <wp:cNvGraphicFramePr>
              <a:graphicFrameLocks noChangeAspect="1"/>
            </wp:cNvGraphicFramePr>
            <a:graphic>
              <a:graphicData uri="http://schemas.openxmlformats.org/drawingml/2006/picture">
                <pic:pic>
                  <pic:nvPicPr>
                    <pic:cNvPr id="0" name="modules.png"/>
                    <pic:cNvPicPr/>
                  </pic:nvPicPr>
                  <pic:blipFill>
                    <a:blip r:embed="rId11"/>
                    <a:stretch>
                      <a:fillRect/>
                    </a:stretch>
                  </pic:blipFill>
                  <pic:spPr>
                    <a:xfrm>
                      <a:off x="0" y="0"/>
                      <a:ext cx="5852160" cy="3316224"/>
                    </a:xfrm>
                    <a:prstGeom prst="rect"/>
                  </pic:spPr>
                </pic:pic>
              </a:graphicData>
            </a:graphic>
          </wp:inline>
        </w:drawing>
      </w:r>
    </w:p>
    <w:p>
      <w:pPr>
        <w:jc w:val="center"/>
      </w:pPr>
      <w:r>
        <w:t>Figure 3. EduGenie functional modules</w:t>
      </w:r>
    </w:p>
    <w:p>
      <w:pPr>
        <w:pStyle w:val="Heading2"/>
      </w:pPr>
      <w:r>
        <w:t>10.1 Q&amp;A Module</w:t>
      </w:r>
    </w:p>
    <w:p>
      <w:r>
        <w:t>Receives a question and sends an instruction to the AI model to produce a clear educational answer.</w:t>
      </w:r>
    </w:p>
    <w:p>
      <w:pPr>
        <w:pStyle w:val="Heading2"/>
      </w:pPr>
      <w:r>
        <w:t>10.2 Explanation Module</w:t>
      </w:r>
    </w:p>
    <w:p>
      <w:r>
        <w:t>Converts a difficult concept into simpler language. A lightweight local model such as LaMini-Flan-T5 can be used for this function.</w:t>
      </w:r>
    </w:p>
    <w:p>
      <w:pPr>
        <w:pStyle w:val="Heading2"/>
      </w:pPr>
      <w:r>
        <w:t>10.3 Quiz Module</w:t>
      </w:r>
    </w:p>
    <w:p>
      <w:r>
        <w:t>Generates three multiple-choice questions with four options each from supplied educational content.</w:t>
      </w:r>
    </w:p>
    <w:p>
      <w:pPr>
        <w:pStyle w:val="Heading2"/>
      </w:pPr>
      <w:r>
        <w:t>10.4 Summary Module</w:t>
      </w:r>
    </w:p>
    <w:p>
      <w:r>
        <w:t>Transforms a long passage into a concise summary while retaining important ideas.</w:t>
      </w:r>
    </w:p>
    <w:p>
      <w:pPr>
        <w:pStyle w:val="Heading2"/>
      </w:pPr>
      <w:r>
        <w:t>10.5 Learning Path Module</w:t>
      </w:r>
    </w:p>
    <w:p>
      <w:r>
        <w:t>Creates a structured learning plan from beginner to advanced level, including suggested topics and resources.</w:t>
      </w:r>
    </w:p>
    <w:p>
      <w:pPr>
        <w:pStyle w:val="Heading1"/>
      </w:pPr>
      <w:r>
        <w:t>11. Backend API with FastAPI</w:t>
      </w:r>
    </w:p>
    <w:p>
      <w:r>
        <w:t>The backend exposes separate endpoints so each learning function can be tested independently.</w:t>
      </w:r>
    </w:p>
    <w:tbl>
      <w:tblPr>
        <w:tblW w:type="auto" w:w="0"/>
        <w:jc w:val="center"/>
        <w:tblLook w:firstColumn="1" w:firstRow="1" w:lastColumn="0" w:lastRow="0" w:noHBand="0" w:noVBand="1" w:val="04A0"/>
      </w:tblPr>
      <w:tblGrid>
        <w:gridCol w:w="5040"/>
        <w:gridCol w:w="5040"/>
      </w:tblGrid>
      <w:tr>
        <w:tc>
          <w:tcPr>
            <w:tcW w:type="dxa" w:w="5040"/>
          </w:tcPr>
          <w:p>
            <w:r/>
            <w:r>
              <w:rPr>
                <w:b/>
                <w:sz w:val="19"/>
              </w:rPr>
              <w:t>Endpoint</w:t>
            </w:r>
          </w:p>
        </w:tc>
        <w:tc>
          <w:tcPr>
            <w:tcW w:type="dxa" w:w="5040"/>
          </w:tcPr>
          <w:p>
            <w:r/>
            <w:r>
              <w:rPr>
                <w:b/>
                <w:sz w:val="19"/>
              </w:rPr>
              <w:t>Purpose</w:t>
            </w:r>
          </w:p>
        </w:tc>
      </w:tr>
      <w:tr>
        <w:tc>
          <w:tcPr>
            <w:tcW w:type="dxa" w:w="5040"/>
          </w:tcPr>
          <w:p>
            <w:r/>
            <w:r>
              <w:rPr>
                <w:b w:val="0"/>
                <w:sz w:val="19"/>
              </w:rPr>
              <w:t>/qa</w:t>
            </w:r>
          </w:p>
        </w:tc>
        <w:tc>
          <w:tcPr>
            <w:tcW w:type="dxa" w:w="5040"/>
          </w:tcPr>
          <w:p>
            <w:r/>
            <w:r>
              <w:rPr>
                <w:b w:val="0"/>
                <w:sz w:val="19"/>
              </w:rPr>
              <w:t>Question answering</w:t>
            </w:r>
          </w:p>
        </w:tc>
      </w:tr>
      <w:tr>
        <w:tc>
          <w:tcPr>
            <w:tcW w:type="dxa" w:w="5040"/>
          </w:tcPr>
          <w:p>
            <w:r/>
            <w:r>
              <w:rPr>
                <w:b w:val="0"/>
                <w:sz w:val="19"/>
              </w:rPr>
              <w:t>/explain</w:t>
            </w:r>
          </w:p>
        </w:tc>
        <w:tc>
          <w:tcPr>
            <w:tcW w:type="dxa" w:w="5040"/>
          </w:tcPr>
          <w:p>
            <w:r/>
            <w:r>
              <w:rPr>
                <w:b w:val="0"/>
                <w:sz w:val="19"/>
              </w:rPr>
              <w:t>Concept explanation</w:t>
            </w:r>
          </w:p>
        </w:tc>
      </w:tr>
      <w:tr>
        <w:tc>
          <w:tcPr>
            <w:tcW w:type="dxa" w:w="5040"/>
          </w:tcPr>
          <w:p>
            <w:r/>
            <w:r>
              <w:rPr>
                <w:b w:val="0"/>
                <w:sz w:val="19"/>
              </w:rPr>
              <w:t>/quiz</w:t>
            </w:r>
          </w:p>
        </w:tc>
        <w:tc>
          <w:tcPr>
            <w:tcW w:type="dxa" w:w="5040"/>
          </w:tcPr>
          <w:p>
            <w:r/>
            <w:r>
              <w:rPr>
                <w:b w:val="0"/>
                <w:sz w:val="19"/>
              </w:rPr>
              <w:t>Quiz generation</w:t>
            </w:r>
          </w:p>
        </w:tc>
      </w:tr>
      <w:tr>
        <w:tc>
          <w:tcPr>
            <w:tcW w:type="dxa" w:w="5040"/>
          </w:tcPr>
          <w:p>
            <w:r/>
            <w:r>
              <w:rPr>
                <w:b w:val="0"/>
                <w:sz w:val="19"/>
              </w:rPr>
              <w:t>/summarize</w:t>
            </w:r>
          </w:p>
        </w:tc>
        <w:tc>
          <w:tcPr>
            <w:tcW w:type="dxa" w:w="5040"/>
          </w:tcPr>
          <w:p>
            <w:r/>
            <w:r>
              <w:rPr>
                <w:b w:val="0"/>
                <w:sz w:val="19"/>
              </w:rPr>
              <w:t>Text summarization</w:t>
            </w:r>
          </w:p>
        </w:tc>
      </w:tr>
      <w:tr>
        <w:tc>
          <w:tcPr>
            <w:tcW w:type="dxa" w:w="5040"/>
          </w:tcPr>
          <w:p>
            <w:r/>
            <w:r>
              <w:rPr>
                <w:b w:val="0"/>
                <w:sz w:val="19"/>
              </w:rPr>
              <w:t>/learn/recommendations</w:t>
            </w:r>
          </w:p>
        </w:tc>
        <w:tc>
          <w:tcPr>
            <w:tcW w:type="dxa" w:w="5040"/>
          </w:tcPr>
          <w:p>
            <w:r/>
            <w:r>
              <w:rPr>
                <w:b w:val="0"/>
                <w:sz w:val="19"/>
              </w:rPr>
              <w:t>Learning recommendations</w:t>
            </w:r>
          </w:p>
        </w:tc>
      </w:tr>
    </w:tbl>
    <w:p>
      <w:pPr>
        <w:pStyle w:val="Heading1"/>
      </w:pPr>
      <w:r>
        <w:t>12. Frontend Development</w:t>
      </w:r>
    </w:p>
    <w:p>
      <w:pPr>
        <w:pStyle w:val="ListBullet"/>
      </w:pPr>
      <w:r>
        <w:t>Task dropdown: Explain, Q&amp;A, Quiz, Summary and Recommend Path.</w:t>
      </w:r>
    </w:p>
    <w:p>
      <w:pPr>
        <w:pStyle w:val="ListBullet"/>
      </w:pPr>
      <w:r>
        <w:t>Text area for the learner's question or educational passage.</w:t>
      </w:r>
    </w:p>
    <w:p>
      <w:pPr>
        <w:pStyle w:val="ListBullet"/>
      </w:pPr>
      <w:r>
        <w:t>Submit button for sending the request.</w:t>
      </w:r>
    </w:p>
    <w:p>
      <w:pPr>
        <w:pStyle w:val="ListBullet"/>
      </w:pPr>
      <w:r>
        <w:t>Result container for displaying the response.</w:t>
      </w:r>
    </w:p>
    <w:p>
      <w:pPr>
        <w:pStyle w:val="ListBullet"/>
      </w:pPr>
      <w:r>
        <w:t>Responsive HTML/CSS layout for different screen sizes.</w:t>
      </w:r>
    </w:p>
    <w:p>
      <w:pPr>
        <w:pStyle w:val="Heading1"/>
      </w:pPr>
      <w:r>
        <w:t>13. Coding Implementation</w:t>
      </w:r>
    </w:p>
    <w:p>
      <w:r>
        <w:t>Example FastAPI backend using the Google GenAI Python SDK. Store the API key in an environment variable rather than directly in the source code.</w:t>
      </w:r>
    </w:p>
    <w:p>
      <w:r>
        <w:rPr>
          <w:rFonts w:ascii="Consolas" w:hAnsi="Consolas"/>
          <w:sz w:val="15"/>
        </w:rPr>
        <w:t># main.py</w:t>
        <w:br/>
        <w:t>import os</w:t>
        <w:br/>
        <w:t>from fastapi import FastAPI</w:t>
        <w:br/>
        <w:t>from pydantic import BaseModel</w:t>
        <w:br/>
        <w:t>from google import genai</w:t>
        <w:br/>
        <w:br/>
        <w:t>app = FastAPI(title="EduGenie - Google Gemini Learning Assistant")</w:t>
        <w:br/>
        <w:t>client = genai.Client(api_key=os.environ.get("GEMINI_API_KEY"))</w:t>
        <w:br/>
        <w:t>MODEL = "gemini-2.0-flash"</w:t>
        <w:br/>
        <w:br/>
        <w:t>class RequestData(BaseModel):</w:t>
        <w:br/>
        <w:t xml:space="preserve">    text: str</w:t>
        <w:br/>
        <w:br/>
        <w:t>def ask_gemini(prompt: str) -&gt; str:</w:t>
        <w:br/>
        <w:t xml:space="preserve">    response = client.models.generate_content(</w:t>
        <w:br/>
        <w:t xml:space="preserve">        model=MODEL,</w:t>
        <w:br/>
        <w:t xml:space="preserve">        contents=prompt</w:t>
        <w:br/>
        <w:t xml:space="preserve">    )</w:t>
        <w:br/>
        <w:t xml:space="preserve">    return response.text</w:t>
        <w:br/>
        <w:br/>
        <w:t>@app.post("/qa")</w:t>
        <w:br/>
        <w:t>def question_answer(data: RequestData):</w:t>
        <w:br/>
        <w:t xml:space="preserve">    return {"answer": ask_gemini(</w:t>
        <w:br/>
        <w:t xml:space="preserve">        f"Answer this student question clearly: {data.text}")}</w:t>
        <w:br/>
        <w:br/>
        <w:t>@app.post("/explain")</w:t>
        <w:br/>
        <w:t>def explain(data: RequestData):</w:t>
        <w:br/>
        <w:t xml:space="preserve">    return {"explanation": ask_gemini(</w:t>
        <w:br/>
        <w:t xml:space="preserve">        f"Explain this topic simply for a student: {data.text}")}</w:t>
        <w:br/>
        <w:br/>
        <w:t>@app.post("/summarize")</w:t>
        <w:br/>
        <w:t>def summarize(data: RequestData):</w:t>
        <w:br/>
        <w:t xml:space="preserve">    return {"summary": ask_gemini(</w:t>
        <w:br/>
        <w:t xml:space="preserve">        f"Summarize this passage in clear bullet points: {data.text}")}</w:t>
        <w:br/>
        <w:br/>
        <w:t>@app.post("/quiz")</w:t>
        <w:br/>
        <w:t>def quiz(data: RequestData):</w:t>
        <w:br/>
        <w:t xml:space="preserve">    prompt = ("Create 3 MCQs from this passage. Give 4 options and "</w:t>
        <w:br/>
        <w:t xml:space="preserve">              "mark the correct answer.\n\n" + data.text)</w:t>
        <w:br/>
        <w:t xml:space="preserve">    return {"quiz": ask_gemini(prompt)}</w:t>
        <w:br/>
        <w:br/>
        <w:t>@app.post("/learn/recommendations")</w:t>
        <w:br/>
        <w:t>def learning_path(data: RequestData):</w:t>
        <w:br/>
        <w:t xml:space="preserve">    prompt = ("Create a beginner-to-advanced learning path with "</w:t>
        <w:br/>
        <w:t xml:space="preserve">              "topics and practice suggestions:\n" + data.text)</w:t>
        <w:br/>
        <w:t xml:space="preserve">    return {"learning_path": ask_gemini(prompt)}</w:t>
        <w:br/>
        <w:br/>
        <w:t>@app.get("/")</w:t>
        <w:br/>
        <w:t>def home():</w:t>
        <w:br/>
        <w:t xml:space="preserve">    return {"message": "EduGenie is running"}</w:t>
      </w:r>
    </w:p>
    <w:p>
      <w:pPr>
        <w:pStyle w:val="Heading2"/>
      </w:pPr>
      <w:r>
        <w:t>13.1 Requirements</w:t>
      </w:r>
    </w:p>
    <w:p>
      <w:r>
        <w:rPr>
          <w:rFonts w:ascii="Consolas" w:hAnsi="Consolas"/>
          <w:sz w:val="18"/>
        </w:rPr>
        <w:t>fastapi</w:t>
        <w:br/>
        <w:t>uvicorn</w:t>
        <w:br/>
        <w:t>google-genai</w:t>
        <w:br/>
        <w:t>pydantic</w:t>
      </w:r>
    </w:p>
    <w:p>
      <w:pPr>
        <w:pStyle w:val="Heading2"/>
      </w:pPr>
      <w:r>
        <w:t>13.2 Run the Application</w:t>
      </w:r>
    </w:p>
    <w:p>
      <w:r>
        <w:rPr>
          <w:rFonts w:ascii="Consolas" w:hAnsi="Consolas"/>
          <w:sz w:val="18"/>
        </w:rPr>
        <w:t>pip install -r requirements.txt</w:t>
        <w:br/>
        <w:t># Set GEMINI_API_KEY in the environment</w:t>
        <w:br/>
        <w:t>uvicorn main:app --reload</w:t>
        <w:br/>
        <w:br/>
        <w:t>Open: http://127.0.0.1:8000</w:t>
      </w:r>
    </w:p>
    <w:p>
      <w:pPr>
        <w:pStyle w:val="Heading1"/>
      </w:pPr>
      <w:r>
        <w:t>14. Sample Input and Output</w:t>
      </w:r>
    </w:p>
    <w:tbl>
      <w:tblPr>
        <w:tblW w:type="auto" w:w="0"/>
        <w:jc w:val="center"/>
        <w:tblLook w:firstColumn="1" w:firstRow="1" w:lastColumn="0" w:lastRow="0" w:noHBand="0" w:noVBand="1" w:val="04A0"/>
      </w:tblPr>
      <w:tblGrid>
        <w:gridCol w:w="3360"/>
        <w:gridCol w:w="3360"/>
        <w:gridCol w:w="3360"/>
      </w:tblGrid>
      <w:tr>
        <w:tc>
          <w:tcPr>
            <w:tcW w:type="dxa" w:w="3360"/>
            <w:shd w:fill="D9EAF7"/>
          </w:tcPr>
          <w:p>
            <w:r/>
            <w:r>
              <w:rPr>
                <w:b/>
                <w:sz w:val="19"/>
              </w:rPr>
              <w:t>Module</w:t>
            </w:r>
          </w:p>
        </w:tc>
        <w:tc>
          <w:tcPr>
            <w:tcW w:type="dxa" w:w="3360"/>
            <w:shd w:fill="D9EAF7"/>
          </w:tcPr>
          <w:p>
            <w:r/>
            <w:r>
              <w:rPr>
                <w:b/>
                <w:sz w:val="19"/>
              </w:rPr>
              <w:t>Sample Input</w:t>
            </w:r>
          </w:p>
        </w:tc>
        <w:tc>
          <w:tcPr>
            <w:tcW w:type="dxa" w:w="3360"/>
            <w:shd w:fill="D9EAF7"/>
          </w:tcPr>
          <w:p>
            <w:r/>
            <w:r>
              <w:rPr>
                <w:b/>
                <w:sz w:val="19"/>
              </w:rPr>
              <w:t>Expected Output</w:t>
            </w:r>
          </w:p>
        </w:tc>
      </w:tr>
      <w:tr>
        <w:tc>
          <w:tcPr>
            <w:tcW w:type="dxa" w:w="3360"/>
          </w:tcPr>
          <w:p>
            <w:r/>
            <w:r>
              <w:rPr>
                <w:b w:val="0"/>
                <w:sz w:val="19"/>
              </w:rPr>
              <w:t>Q&amp;A</w:t>
            </w:r>
          </w:p>
        </w:tc>
        <w:tc>
          <w:tcPr>
            <w:tcW w:type="dxa" w:w="3360"/>
          </w:tcPr>
          <w:p>
            <w:r/>
            <w:r>
              <w:rPr>
                <w:b w:val="0"/>
                <w:sz w:val="19"/>
              </w:rPr>
              <w:t>What is photosynthesis?</w:t>
            </w:r>
          </w:p>
        </w:tc>
        <w:tc>
          <w:tcPr>
            <w:tcW w:type="dxa" w:w="3360"/>
          </w:tcPr>
          <w:p>
            <w:r/>
            <w:r>
              <w:rPr>
                <w:b w:val="0"/>
                <w:sz w:val="19"/>
              </w:rPr>
              <w:t>Clear AI-generated answer</w:t>
            </w:r>
          </w:p>
        </w:tc>
      </w:tr>
      <w:tr>
        <w:tc>
          <w:tcPr>
            <w:tcW w:type="dxa" w:w="3360"/>
          </w:tcPr>
          <w:p>
            <w:r/>
            <w:r>
              <w:rPr>
                <w:b w:val="0"/>
                <w:sz w:val="19"/>
              </w:rPr>
              <w:t>Explanation</w:t>
            </w:r>
          </w:p>
        </w:tc>
        <w:tc>
          <w:tcPr>
            <w:tcW w:type="dxa" w:w="3360"/>
          </w:tcPr>
          <w:p>
            <w:r/>
            <w:r>
              <w:rPr>
                <w:b w:val="0"/>
                <w:sz w:val="19"/>
              </w:rPr>
              <w:t>Explain database normalization</w:t>
            </w:r>
          </w:p>
        </w:tc>
        <w:tc>
          <w:tcPr>
            <w:tcW w:type="dxa" w:w="3360"/>
          </w:tcPr>
          <w:p>
            <w:r/>
            <w:r>
              <w:rPr>
                <w:b w:val="0"/>
                <w:sz w:val="19"/>
              </w:rPr>
              <w:t>Simple explanation with examples</w:t>
            </w:r>
          </w:p>
        </w:tc>
      </w:tr>
      <w:tr>
        <w:tc>
          <w:tcPr>
            <w:tcW w:type="dxa" w:w="3360"/>
          </w:tcPr>
          <w:p>
            <w:r/>
            <w:r>
              <w:rPr>
                <w:b w:val="0"/>
                <w:sz w:val="19"/>
              </w:rPr>
              <w:t>Quiz</w:t>
            </w:r>
          </w:p>
        </w:tc>
        <w:tc>
          <w:tcPr>
            <w:tcW w:type="dxa" w:w="3360"/>
          </w:tcPr>
          <w:p>
            <w:r/>
            <w:r>
              <w:rPr>
                <w:b w:val="0"/>
                <w:sz w:val="19"/>
              </w:rPr>
              <w:t>Passage about computer networks</w:t>
            </w:r>
          </w:p>
        </w:tc>
        <w:tc>
          <w:tcPr>
            <w:tcW w:type="dxa" w:w="3360"/>
          </w:tcPr>
          <w:p>
            <w:r/>
            <w:r>
              <w:rPr>
                <w:b w:val="0"/>
                <w:sz w:val="19"/>
              </w:rPr>
              <w:t>3 MCQs with 4 options each</w:t>
            </w:r>
          </w:p>
        </w:tc>
      </w:tr>
      <w:tr>
        <w:tc>
          <w:tcPr>
            <w:tcW w:type="dxa" w:w="3360"/>
          </w:tcPr>
          <w:p>
            <w:r/>
            <w:r>
              <w:rPr>
                <w:b w:val="0"/>
                <w:sz w:val="19"/>
              </w:rPr>
              <w:t>Summary</w:t>
            </w:r>
          </w:p>
        </w:tc>
        <w:tc>
          <w:tcPr>
            <w:tcW w:type="dxa" w:w="3360"/>
          </w:tcPr>
          <w:p>
            <w:r/>
            <w:r>
              <w:rPr>
                <w:b w:val="0"/>
                <w:sz w:val="19"/>
              </w:rPr>
              <w:t>Long educational paragraph</w:t>
            </w:r>
          </w:p>
        </w:tc>
        <w:tc>
          <w:tcPr>
            <w:tcW w:type="dxa" w:w="3360"/>
          </w:tcPr>
          <w:p>
            <w:r/>
            <w:r>
              <w:rPr>
                <w:b w:val="0"/>
                <w:sz w:val="19"/>
              </w:rPr>
              <w:t>Concise revision summary</w:t>
            </w:r>
          </w:p>
        </w:tc>
      </w:tr>
      <w:tr>
        <w:tc>
          <w:tcPr>
            <w:tcW w:type="dxa" w:w="3360"/>
          </w:tcPr>
          <w:p>
            <w:r/>
            <w:r>
              <w:rPr>
                <w:b w:val="0"/>
                <w:sz w:val="19"/>
              </w:rPr>
              <w:t>Learning Path</w:t>
            </w:r>
          </w:p>
        </w:tc>
        <w:tc>
          <w:tcPr>
            <w:tcW w:type="dxa" w:w="3360"/>
          </w:tcPr>
          <w:p>
            <w:r/>
            <w:r>
              <w:rPr>
                <w:b w:val="0"/>
                <w:sz w:val="19"/>
              </w:rPr>
              <w:t>Learn Python programming</w:t>
            </w:r>
          </w:p>
        </w:tc>
        <w:tc>
          <w:tcPr>
            <w:tcW w:type="dxa" w:w="3360"/>
          </w:tcPr>
          <w:p>
            <w:r/>
            <w:r>
              <w:rPr>
                <w:b w:val="0"/>
                <w:sz w:val="19"/>
              </w:rPr>
              <w:t>Beginner → intermediate → advanced path</w:t>
            </w:r>
          </w:p>
        </w:tc>
      </w:tr>
    </w:tbl>
    <w:p>
      <w:pPr>
        <w:pStyle w:val="Heading1"/>
      </w:pPr>
      <w:r>
        <w:t>15. Functional Testing</w:t>
      </w:r>
    </w:p>
    <w:p>
      <w:pPr>
        <w:pStyle w:val="ListNumber"/>
      </w:pPr>
      <w:r>
        <w:t>Open the application and confirm the home endpoint responds.</w:t>
      </w:r>
    </w:p>
    <w:p>
      <w:pPr>
        <w:pStyle w:val="ListNumber"/>
      </w:pPr>
      <w:r>
        <w:t>Submit a question to /qa and verify an answer is returned.</w:t>
      </w:r>
    </w:p>
    <w:p>
      <w:pPr>
        <w:pStyle w:val="ListNumber"/>
      </w:pPr>
      <w:r>
        <w:t>Submit a concept to /explain and verify a simplified explanation.</w:t>
      </w:r>
    </w:p>
    <w:p>
      <w:pPr>
        <w:pStyle w:val="ListNumber"/>
      </w:pPr>
      <w:r>
        <w:t>Submit a passage to /quiz and verify three MCQs are generated.</w:t>
      </w:r>
    </w:p>
    <w:p>
      <w:pPr>
        <w:pStyle w:val="ListNumber"/>
      </w:pPr>
      <w:r>
        <w:t>Submit a passage to /summarize and verify a concise summary.</w:t>
      </w:r>
    </w:p>
    <w:p>
      <w:pPr>
        <w:pStyle w:val="ListNumber"/>
      </w:pPr>
      <w:r>
        <w:t>Submit a topic to /learn/recommendations and verify a staged learning path.</w:t>
      </w:r>
    </w:p>
    <w:p>
      <w:pPr>
        <w:pStyle w:val="Heading1"/>
      </w:pPr>
      <w:r>
        <w:t>16. Importance of EduGenie</w:t>
      </w:r>
    </w:p>
    <w:p>
      <w:pPr>
        <w:pStyle w:val="ListBullet"/>
      </w:pPr>
      <w:r>
        <w:t>Simplifies difficult educational concepts.</w:t>
      </w:r>
    </w:p>
    <w:p>
      <w:pPr>
        <w:pStyle w:val="ListBullet"/>
      </w:pPr>
      <w:r>
        <w:t>Provides quick question-and-answer assistance.</w:t>
      </w:r>
    </w:p>
    <w:p>
      <w:pPr>
        <w:pStyle w:val="ListBullet"/>
      </w:pPr>
      <w:r>
        <w:t>Supports active learning through quiz generation.</w:t>
      </w:r>
    </w:p>
    <w:p>
      <w:pPr>
        <w:pStyle w:val="ListBullet"/>
      </w:pPr>
      <w:r>
        <w:t>Helps students revise long passages using summaries.</w:t>
      </w:r>
    </w:p>
    <w:p>
      <w:pPr>
        <w:pStyle w:val="ListBullet"/>
      </w:pPr>
      <w:r>
        <w:t>Provides structured learning guidance from beginner to advanced levels.</w:t>
      </w:r>
    </w:p>
    <w:p>
      <w:pPr>
        <w:pStyle w:val="ListBullet"/>
      </w:pPr>
      <w:r>
        <w:t>Demonstrates practical use of AI, APIs and web development.</w:t>
      </w:r>
    </w:p>
    <w:p>
      <w:pPr>
        <w:pStyle w:val="ListBullet"/>
      </w:pPr>
      <w:r>
        <w:t>Modular architecture makes future expansion easier.</w:t>
      </w:r>
    </w:p>
    <w:p>
      <w:pPr>
        <w:pStyle w:val="Heading1"/>
      </w:pPr>
      <w:r>
        <w:t>17. Advantages</w:t>
      </w:r>
    </w:p>
    <w:p>
      <w:pPr>
        <w:pStyle w:val="ListBullet"/>
      </w:pPr>
      <w:r>
        <w:t>Single interface for multiple learning tasks.</w:t>
      </w:r>
    </w:p>
    <w:p>
      <w:pPr>
        <w:pStyle w:val="ListBullet"/>
      </w:pPr>
      <w:r>
        <w:t>Fast response for common educational queries.</w:t>
      </w:r>
    </w:p>
    <w:p>
      <w:pPr>
        <w:pStyle w:val="ListBullet"/>
      </w:pPr>
      <w:r>
        <w:t>Simple and student-friendly interaction.</w:t>
      </w:r>
    </w:p>
    <w:p>
      <w:pPr>
        <w:pStyle w:val="ListBullet"/>
      </w:pPr>
      <w:r>
        <w:t>Can be extended with new modules.</w:t>
      </w:r>
    </w:p>
    <w:p>
      <w:pPr>
        <w:pStyle w:val="ListBullet"/>
      </w:pPr>
      <w:r>
        <w:t>Can support different subjects and learning levels.</w:t>
      </w:r>
    </w:p>
    <w:p>
      <w:pPr>
        <w:pStyle w:val="Heading1"/>
      </w:pPr>
      <w:r>
        <w:t>18. Limitations</w:t>
      </w:r>
    </w:p>
    <w:p>
      <w:pPr>
        <w:pStyle w:val="ListBullet"/>
      </w:pPr>
      <w:r>
        <w:t>AI-generated responses should be checked against trusted sources when accuracy is important.</w:t>
      </w:r>
    </w:p>
    <w:p>
      <w:pPr>
        <w:pStyle w:val="ListBullet"/>
      </w:pPr>
      <w:r>
        <w:t>Cloud-based AI functions require API access and may have usage limits.</w:t>
      </w:r>
    </w:p>
    <w:p>
      <w:pPr>
        <w:pStyle w:val="ListBullet"/>
      </w:pPr>
      <w:r>
        <w:t>Response quality depends on the input and prompt.</w:t>
      </w:r>
    </w:p>
    <w:p>
      <w:pPr>
        <w:pStyle w:val="ListBullet"/>
      </w:pPr>
      <w:r>
        <w:t>Sensitive personal information should not be entered into the application.</w:t>
      </w:r>
    </w:p>
    <w:p>
      <w:pPr>
        <w:pStyle w:val="Heading1"/>
      </w:pPr>
      <w:r>
        <w:t>19. Future Enhancements</w:t>
      </w:r>
    </w:p>
    <w:p>
      <w:pPr>
        <w:pStyle w:val="ListBullet"/>
      </w:pPr>
      <w:r>
        <w:t>Voice interaction</w:t>
      </w:r>
    </w:p>
    <w:p>
      <w:pPr>
        <w:pStyle w:val="ListBullet"/>
      </w:pPr>
      <w:r>
        <w:t>Multilingual support</w:t>
      </w:r>
    </w:p>
    <w:p>
      <w:pPr>
        <w:pStyle w:val="ListBullet"/>
      </w:pPr>
      <w:r>
        <w:t>Mobile application</w:t>
      </w:r>
    </w:p>
    <w:p>
      <w:pPr>
        <w:pStyle w:val="ListBullet"/>
      </w:pPr>
      <w:r>
        <w:t>Progress dashboards and analytics</w:t>
      </w:r>
    </w:p>
    <w:p>
      <w:pPr>
        <w:pStyle w:val="ListBullet"/>
      </w:pPr>
      <w:r>
        <w:t>Gamification</w:t>
      </w:r>
    </w:p>
    <w:p>
      <w:pPr>
        <w:pStyle w:val="ListBullet"/>
      </w:pPr>
      <w:r>
        <w:t>Adaptive learning paths</w:t>
      </w:r>
    </w:p>
    <w:p>
      <w:pPr>
        <w:pStyle w:val="ListBullet"/>
      </w:pPr>
      <w:r>
        <w:t>Group study and teacher/parent dashboards</w:t>
      </w:r>
    </w:p>
    <w:p>
      <w:pPr>
        <w:pStyle w:val="ListBullet"/>
      </w:pPr>
      <w:r>
        <w:t>LMS integration</w:t>
      </w:r>
    </w:p>
    <w:p>
      <w:pPr>
        <w:pStyle w:val="ListBullet"/>
      </w:pPr>
      <w:r>
        <w:t>Image/PDF input</w:t>
      </w:r>
    </w:p>
    <w:p>
      <w:pPr>
        <w:pStyle w:val="ListBullet"/>
      </w:pPr>
      <w:r>
        <w:t>Smart notifications</w:t>
      </w:r>
    </w:p>
    <w:p>
      <w:pPr>
        <w:pStyle w:val="Heading1"/>
      </w:pPr>
      <w:r>
        <w:t>20. Conclusion</w:t>
      </w:r>
    </w:p>
    <w:p>
      <w:r>
        <w:t>EduGenie is an AI-powered educational assistant that combines a lightweight web interface, FastAPI backend, modular learning functions and generative AI. The project provides question answering, simple explanations, quizzes, summaries and personalized learning recommendations. It demonstrates how modern AI services can be integrated into an educational application while keeping the system modular and extendable.</w:t>
      </w:r>
    </w:p>
    <w:p>
      <w:pPr>
        <w:pStyle w:val="Heading1"/>
      </w:pPr>
      <w:r>
        <w:t>21. Project Submission Details</w:t>
      </w:r>
    </w:p>
    <w:tbl>
      <w:tblPr>
        <w:tblW w:type="auto" w:w="0"/>
        <w:jc w:val="center"/>
        <w:tblLook w:firstColumn="1" w:firstRow="1" w:lastColumn="0" w:lastRow="0" w:noHBand="0" w:noVBand="1" w:val="04A0"/>
      </w:tblPr>
      <w:tblGrid>
        <w:gridCol w:w="5040"/>
        <w:gridCol w:w="5040"/>
      </w:tblGrid>
      <w:tr>
        <w:tc>
          <w:tcPr>
            <w:tcW w:type="dxa" w:w="5040"/>
            <w:shd w:fill="D9EAF7"/>
          </w:tcPr>
          <w:p>
            <w:r/>
            <w:r>
              <w:rPr>
                <w:b/>
                <w:sz w:val="19"/>
              </w:rPr>
              <w:t>Field</w:t>
            </w:r>
          </w:p>
        </w:tc>
        <w:tc>
          <w:tcPr>
            <w:tcW w:type="dxa" w:w="5040"/>
            <w:shd w:fill="D9EAF7"/>
          </w:tcPr>
          <w:p>
            <w:r/>
            <w:r>
              <w:rPr>
                <w:b/>
                <w:sz w:val="19"/>
              </w:rPr>
              <w:t>Details</w:t>
            </w:r>
          </w:p>
        </w:tc>
      </w:tr>
      <w:tr>
        <w:tc>
          <w:tcPr>
            <w:tcW w:type="dxa" w:w="5040"/>
          </w:tcPr>
          <w:p>
            <w:r/>
            <w:r>
              <w:rPr>
                <w:b/>
                <w:sz w:val="19"/>
              </w:rPr>
              <w:t>University Name</w:t>
            </w:r>
          </w:p>
        </w:tc>
        <w:tc>
          <w:tcPr>
            <w:tcW w:type="dxa" w:w="5040"/>
          </w:tcPr>
          <w:p>
            <w:r/>
            <w:r>
              <w:rPr>
                <w:b w:val="0"/>
                <w:sz w:val="19"/>
              </w:rPr>
              <w:t>Madras of university</w:t>
            </w:r>
          </w:p>
        </w:tc>
      </w:tr>
      <w:tr>
        <w:tc>
          <w:tcPr>
            <w:tcW w:type="dxa" w:w="5040"/>
          </w:tcPr>
          <w:p>
            <w:r/>
            <w:r>
              <w:rPr>
                <w:b/>
                <w:sz w:val="19"/>
              </w:rPr>
              <w:t>College Name</w:t>
            </w:r>
          </w:p>
        </w:tc>
        <w:tc>
          <w:tcPr>
            <w:tcW w:type="dxa" w:w="5040"/>
          </w:tcPr>
          <w:p>
            <w:r/>
            <w:r>
              <w:rPr>
                <w:b w:val="0"/>
                <w:sz w:val="19"/>
              </w:rPr>
              <w:t>Quiad-e-millath Government college for women (Autonomous)</w:t>
            </w:r>
          </w:p>
        </w:tc>
      </w:tr>
      <w:tr>
        <w:tc>
          <w:tcPr>
            <w:tcW w:type="dxa" w:w="5040"/>
          </w:tcPr>
          <w:p>
            <w:r/>
            <w:r>
              <w:rPr>
                <w:b/>
                <w:sz w:val="19"/>
              </w:rPr>
              <w:t>College Code</w:t>
            </w:r>
          </w:p>
        </w:tc>
        <w:tc>
          <w:tcPr>
            <w:tcW w:type="dxa" w:w="5040"/>
          </w:tcPr>
          <w:p>
            <w:r/>
            <w:r>
              <w:rPr>
                <w:b w:val="0"/>
                <w:sz w:val="19"/>
              </w:rPr>
              <w:t>1110005</w:t>
            </w:r>
          </w:p>
        </w:tc>
      </w:tr>
      <w:tr>
        <w:tc>
          <w:tcPr>
            <w:tcW w:type="dxa" w:w="5040"/>
          </w:tcPr>
          <w:p>
            <w:r/>
            <w:r>
              <w:rPr>
                <w:b/>
                <w:sz w:val="19"/>
              </w:rPr>
              <w:t>Full Name</w:t>
            </w:r>
          </w:p>
        </w:tc>
        <w:tc>
          <w:tcPr>
            <w:tcW w:type="dxa" w:w="5040"/>
          </w:tcPr>
          <w:p>
            <w:r/>
            <w:r>
              <w:rPr>
                <w:b w:val="0"/>
                <w:sz w:val="19"/>
              </w:rPr>
              <w:t>Mary.R</w:t>
            </w:r>
          </w:p>
        </w:tc>
      </w:tr>
      <w:tr>
        <w:tc>
          <w:tcPr>
            <w:tcW w:type="dxa" w:w="5040"/>
          </w:tcPr>
          <w:p>
            <w:r/>
            <w:r>
              <w:rPr>
                <w:b/>
                <w:sz w:val="19"/>
              </w:rPr>
              <w:t>TN Skills Registered Email ID</w:t>
            </w:r>
          </w:p>
        </w:tc>
        <w:tc>
          <w:tcPr>
            <w:tcW w:type="dxa" w:w="5040"/>
          </w:tcPr>
          <w:p>
            <w:r>
              <w:t>ravimary593@gmail.com</w:t>
            </w:r>
            <w:r>
              <w:rPr>
                <w:b w:val="0"/>
                <w:sz w:val="19"/>
              </w:rPr>
            </w:r>
          </w:p>
        </w:tc>
      </w:tr>
      <w:tr>
        <w:tc>
          <w:tcPr>
            <w:tcW w:type="dxa" w:w="5040"/>
          </w:tcPr>
          <w:p>
            <w:r/>
            <w:r>
              <w:rPr>
                <w:b/>
                <w:sz w:val="19"/>
              </w:rPr>
              <w:t>Course Completion Email ID</w:t>
            </w:r>
          </w:p>
        </w:tc>
        <w:tc>
          <w:tcPr>
            <w:tcW w:type="dxa" w:w="5040"/>
          </w:tcPr>
          <w:p>
            <w:r>
              <w:t>ravimary593@gmail.com</w:t>
            </w:r>
            <w:r>
              <w:rPr>
                <w:b w:val="0"/>
                <w:sz w:val="19"/>
              </w:rPr>
            </w:r>
          </w:p>
        </w:tc>
      </w:tr>
      <w:tr>
        <w:tc>
          <w:tcPr>
            <w:tcW w:type="dxa" w:w="5040"/>
          </w:tcPr>
          <w:p>
            <w:r/>
            <w:r>
              <w:rPr>
                <w:b/>
                <w:sz w:val="19"/>
              </w:rPr>
              <w:t>NM ID</w:t>
            </w:r>
          </w:p>
        </w:tc>
        <w:tc>
          <w:tcPr>
            <w:tcW w:type="dxa" w:w="5040"/>
          </w:tcPr>
          <w:p>
            <w:r>
              <w:t>A60351E05E89EC1B2944EE728C205198</w:t>
            </w:r>
            <w:r>
              <w:rPr>
                <w:b w:val="0"/>
                <w:sz w:val="19"/>
              </w:rPr>
            </w:r>
          </w:p>
        </w:tc>
      </w:tr>
      <w:tr>
        <w:tc>
          <w:tcPr>
            <w:tcW w:type="dxa" w:w="5040"/>
          </w:tcPr>
          <w:p>
            <w:r/>
            <w:r>
              <w:rPr>
                <w:b/>
                <w:sz w:val="19"/>
              </w:rPr>
              <w:t>Project GitHub Repository</w:t>
            </w:r>
          </w:p>
        </w:tc>
        <w:tc>
          <w:tcPr>
            <w:tcW w:type="dxa" w:w="5040"/>
          </w:tcPr>
          <w:p>
            <w:r/>
            <w:r>
              <w:rPr>
                <w:b w:val="0"/>
                <w:sz w:val="19"/>
              </w:rPr>
            </w:r>
          </w:p>
        </w:tc>
      </w:tr>
    </w:tbl>
    <w:p>
      <w:pPr>
        <w:jc w:val="center"/>
      </w:pPr>
      <w:r>
        <w:rPr>
          <w:b/>
          <w:sz w:val="32"/>
        </w:rPr>
        <w:br/>
        <w:t>PROJECT SUBMISSION</w:t>
      </w:r>
    </w:p>
    <w:p>
      <w:pPr>
        <w:jc w:val="center"/>
      </w:pPr>
      <w:r>
        <w:t>Submitted by: Mary.R</w:t>
        <w:br/>
        <w:t>Date: 29/09/2026</w:t>
      </w:r>
    </w:p>
    <w:sectPr w:rsidR="00FC693F" w:rsidRPr="0006063C" w:rsidSect="00034616">
      <w:headerReference w:type="default" r:id="rId12"/>
      <w:footerReference w:type="default" r:id="rId13"/>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1.xm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