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 w:before="0"/>
        <w:jc w:val="center"/>
      </w:pPr>
      <w:r>
        <w:rPr>
          <w:b/>
          <w:i w:val="0"/>
          <w:color w:val="1F4E79"/>
          <w:sz w:val="40"/>
        </w:rPr>
        <w:t>Sahirasta</w:t>
      </w:r>
    </w:p>
    <w:p>
      <w:pPr>
        <w:spacing w:after="120" w:before="0"/>
        <w:jc w:val="center"/>
      </w:pPr>
      <w:r>
        <w:rPr>
          <w:b/>
          <w:i w:val="0"/>
          <w:color w:val="000000"/>
          <w:sz w:val="34"/>
        </w:rPr>
        <w:t>Service Pages Structure Master — Other Asset Recovery Batch</w:t>
      </w:r>
    </w:p>
    <w:p>
      <w:pPr>
        <w:spacing w:after="280" w:before="0"/>
        <w:jc w:val="center"/>
      </w:pPr>
      <w:r>
        <w:rPr>
          <w:b w:val="0"/>
          <w:i/>
          <w:color w:val="666666"/>
          <w:sz w:val="23"/>
        </w:rPr>
        <w:t>Working structure document for detailed other asset recovery service pages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858"/>
      </w:tblGrid>
      <w:tr>
        <w:tc>
          <w:tcPr>
            <w:tcW w:type="dxa" w:w="9792"/>
            <w:shd w:fill="E9EEF3" w:val="clea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Batch scope: </w:t>
            </w:r>
            <w:r>
              <w:rPr>
                <w:sz w:val="21"/>
              </w:rPr>
              <w:t>Unclaimed Provident Fund. This file starts the Other Asset Recovery detailed-page batch and is meant to expand later in the same master document to include Unclaimed Mutual Funds and Dormant / In-operative Bank Deposits.</w:t>
            </w:r>
          </w:p>
        </w:tc>
      </w:tr>
    </w:tbl>
    <w:p>
      <w:pPr>
        <w:spacing w:after="0" w:before="0"/>
      </w:pPr>
      <w:r>
        <w:rPr>
          <w:b w:val="0"/>
          <w:i w:val="0"/>
          <w:color w:val="222222"/>
          <w:sz w:val="22"/>
        </w:rPr>
      </w:r>
    </w:p>
    <w:p>
      <w:pPr>
        <w:spacing w:after="160" w:before="0"/>
      </w:pPr>
      <w:r>
        <w:rPr>
          <w:b/>
          <w:i w:val="0"/>
          <w:color w:val="1F4E79"/>
          <w:sz w:val="32"/>
        </w:rPr>
        <w:t>Service 1 — Unclaimed Provident Fund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929"/>
        <w:gridCol w:w="4929"/>
      </w:tblGrid>
      <w:tr>
        <w:tc>
          <w:tcPr>
            <w:tcW w:type="dxa" w:w="3168"/>
            <w:shd w:fill="D9E7F5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Page purpose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Explain how Sahirasta helps former employees and families trace, regularise, and recover PF money linked to old jobs, old member IDs, blocked records, or deceased-member dues.</w:t>
            </w:r>
          </w:p>
        </w:tc>
      </w:tr>
      <w:tr>
        <w:tc>
          <w:tcPr>
            <w:tcW w:type="dxa" w:w="3168"/>
            <w:shd w:fill="D9E7F5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Target audience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Former employees with forgotten or untransferred PF balances; retirees revisiting old records; widows, legal heirs, nominees, and NRIs dealing with old Indian employment-linked PF money.</w:t>
            </w:r>
          </w:p>
        </w:tc>
      </w:tr>
      <w:tr>
        <w:tc>
          <w:tcPr>
            <w:tcW w:type="dxa" w:w="3168"/>
            <w:shd w:fill="D9E7F5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Primary conversion goal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Move the visitor toward a case review by showing that the issue is identifiable, document-heavy, and solvable only after the correct route is identified.</w:t>
            </w:r>
          </w:p>
        </w:tc>
      </w:tr>
      <w:tr>
        <w:tc>
          <w:tcPr>
            <w:tcW w:type="dxa" w:w="3168"/>
            <w:shd w:fill="D9E7F5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Positioning note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Keep the page classification-led. The real task is to identify whether the matter is transfer, withdrawal, correction-led unblock, or a deceased-member claim.</w:t>
            </w:r>
          </w:p>
        </w:tc>
      </w:tr>
      <w:tr>
        <w:tc>
          <w:tcPr>
            <w:tcW w:type="dxa" w:w="3168"/>
            <w:shd w:fill="D9E7F5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Internal caution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Do not imply that every old PF lead ends in payout. Outcomes depend on employment history, EPFO records, employer updates, nomination status, KYC alignment, and available documents.</w:t>
            </w:r>
          </w:p>
        </w:tc>
      </w:tr>
    </w:tbl>
    <w:p>
      <w:pPr>
        <w:spacing w:after="0" w:before="0"/>
      </w:pPr>
      <w:r>
        <w:rPr>
          <w:b w:val="0"/>
          <w:i w:val="0"/>
          <w:color w:val="222222"/>
          <w:sz w:val="22"/>
        </w:rPr>
      </w:r>
    </w:p>
    <w:p>
      <w:pPr>
        <w:spacing w:after="80" w:before="120"/>
      </w:pPr>
      <w:r>
        <w:rPr>
          <w:b/>
          <w:i w:val="0"/>
          <w:color w:val="1F4E79"/>
          <w:sz w:val="28"/>
        </w:rPr>
        <w:t>Recommended page structure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1. Hero section</w:t>
      </w:r>
    </w:p>
    <w:p>
      <w:pPr>
        <w:pStyle w:val="ListBullet"/>
        <w:spacing w:after="40"/>
      </w:pPr>
      <w:r>
        <w:rPr>
          <w:color w:val="222222"/>
          <w:sz w:val="22"/>
        </w:rPr>
        <w:t>Clear promise: help recover, regularise, or trace provident-fund money stuck across old jobs, old PF member IDs, pre-UAN records, or deceased-member employment histories.</w:t>
      </w:r>
    </w:p>
    <w:p>
      <w:pPr>
        <w:pStyle w:val="ListBullet"/>
        <w:spacing w:after="40"/>
      </w:pPr>
      <w:r>
        <w:rPr>
          <w:color w:val="222222"/>
          <w:sz w:val="22"/>
        </w:rPr>
        <w:t>Sub-line should mention EPF balances, old jobs, missed transfers, blocked withdrawals, death-related PF claims, and record or KYC issues.</w:t>
      </w:r>
    </w:p>
    <w:p>
      <w:pPr>
        <w:pStyle w:val="ListBullet"/>
        <w:spacing w:after="40"/>
      </w:pPr>
      <w:r>
        <w:rPr>
          <w:color w:val="222222"/>
          <w:sz w:val="22"/>
        </w:rPr>
        <w:t>Primary CTA: Request a case review. Secondary CTA: See documents usually required.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2. What this problem is</w:t>
      </w:r>
    </w:p>
    <w:p>
      <w:pPr>
        <w:pStyle w:val="ListBullet"/>
        <w:spacing w:after="40"/>
      </w:pPr>
      <w:r>
        <w:rPr>
          <w:color w:val="222222"/>
          <w:sz w:val="22"/>
        </w:rPr>
        <w:t>Explain that an old PF balance does not automatically resolve just because a person changed jobs, retired, or once knew a PF account existed.</w:t>
      </w:r>
    </w:p>
    <w:p>
      <w:pPr>
        <w:pStyle w:val="ListBullet"/>
        <w:spacing w:after="40"/>
      </w:pPr>
      <w:r>
        <w:rPr>
          <w:color w:val="222222"/>
          <w:sz w:val="22"/>
        </w:rPr>
        <w:t>Clarify that many PF matters are route-classification problems: transfer, final withdrawal, correction-led unblock, or death claim.</w:t>
      </w:r>
    </w:p>
    <w:p>
      <w:pPr>
        <w:pStyle w:val="ListBullet"/>
        <w:spacing w:after="40"/>
      </w:pPr>
      <w:r>
        <w:rPr>
          <w:color w:val="222222"/>
          <w:sz w:val="22"/>
        </w:rPr>
        <w:t>Make clear that old member IDs, employer gaps, nomination weakness, and KYC mismatches often stop payment even when money is due.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3. When this issue usually arises</w:t>
      </w:r>
    </w:p>
    <w:p>
      <w:pPr>
        <w:pStyle w:val="ListBullet"/>
        <w:spacing w:after="40"/>
      </w:pPr>
      <w:r>
        <w:rPr>
          <w:color w:val="222222"/>
          <w:sz w:val="22"/>
        </w:rPr>
        <w:t>A person changed jobs and never transferred the earlier PF balance.</w:t>
      </w:r>
    </w:p>
    <w:p>
      <w:pPr>
        <w:pStyle w:val="ListBullet"/>
        <w:spacing w:after="40"/>
      </w:pPr>
      <w:r>
        <w:rPr>
          <w:color w:val="222222"/>
          <w:sz w:val="22"/>
        </w:rPr>
        <w:t>Old PF accounts are not mapped cleanly to the current UAN.</w:t>
      </w:r>
    </w:p>
    <w:p>
      <w:pPr>
        <w:pStyle w:val="ListBullet"/>
        <w:spacing w:after="40"/>
      </w:pPr>
      <w:r>
        <w:rPr>
          <w:color w:val="222222"/>
          <w:sz w:val="22"/>
        </w:rPr>
        <w:t>The member left service years ago and never withdrew the balance.</w:t>
      </w:r>
    </w:p>
    <w:p>
      <w:pPr>
        <w:pStyle w:val="ListBullet"/>
        <w:spacing w:after="40"/>
      </w:pPr>
      <w:r>
        <w:rPr>
          <w:color w:val="222222"/>
          <w:sz w:val="22"/>
        </w:rPr>
        <w:t>A family knows PF money may exist after a death but does not know the correct employer, member ID, or claim route.</w:t>
      </w:r>
    </w:p>
    <w:p>
      <w:pPr>
        <w:pStyle w:val="ListBullet"/>
        <w:spacing w:after="40"/>
      </w:pPr>
      <w:r>
        <w:rPr>
          <w:color w:val="222222"/>
          <w:sz w:val="22"/>
        </w:rPr>
        <w:t>An EPFO claim is blocked because of name, date-of-birth, bank, or employer-data mismatch.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4. Who typically needs this service</w:t>
      </w:r>
    </w:p>
    <w:p>
      <w:pPr>
        <w:pStyle w:val="ListBullet"/>
        <w:spacing w:after="40"/>
      </w:pPr>
      <w:r>
        <w:rPr>
          <w:color w:val="222222"/>
          <w:sz w:val="22"/>
        </w:rPr>
        <w:t>Former employees with multiple jobs and scattered PF records.</w:t>
      </w:r>
    </w:p>
    <w:p>
      <w:pPr>
        <w:pStyle w:val="ListBullet"/>
        <w:spacing w:after="40"/>
      </w:pPr>
      <w:r>
        <w:rPr>
          <w:color w:val="222222"/>
          <w:sz w:val="22"/>
        </w:rPr>
        <w:t>Retirees or long-gap workers revisiting old employment-linked balances.</w:t>
      </w:r>
    </w:p>
    <w:p>
      <w:pPr>
        <w:pStyle w:val="ListBullet"/>
        <w:spacing w:after="40"/>
      </w:pPr>
      <w:r>
        <w:rPr>
          <w:color w:val="222222"/>
          <w:sz w:val="22"/>
        </w:rPr>
        <w:t>Widows, children, legal heirs, and families handling PF-linked dues after a death.</w:t>
      </w:r>
    </w:p>
    <w:p>
      <w:pPr>
        <w:pStyle w:val="ListBullet"/>
        <w:spacing w:after="40"/>
      </w:pPr>
      <w:r>
        <w:rPr>
          <w:color w:val="222222"/>
          <w:sz w:val="22"/>
        </w:rPr>
        <w:t>Nominees where some records exist but the claim route is still unclear.</w:t>
      </w:r>
    </w:p>
    <w:p>
      <w:pPr>
        <w:pStyle w:val="ListBullet"/>
        <w:spacing w:after="40"/>
      </w:pPr>
      <w:r>
        <w:rPr>
          <w:color w:val="222222"/>
          <w:sz w:val="22"/>
        </w:rPr>
        <w:t>NRIs trying to recover old PF-linked money from earlier Indian employment.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5. How Sahirasta helps</w:t>
      </w:r>
    </w:p>
    <w:p>
      <w:pPr>
        <w:pStyle w:val="ListBullet"/>
        <w:spacing w:after="40"/>
      </w:pPr>
      <w:r>
        <w:rPr>
          <w:color w:val="222222"/>
          <w:sz w:val="22"/>
        </w:rPr>
        <w:t>Initial case review and issue classification.</w:t>
      </w:r>
    </w:p>
    <w:p>
      <w:pPr>
        <w:pStyle w:val="ListBullet"/>
        <w:spacing w:after="40"/>
      </w:pPr>
      <w:r>
        <w:rPr>
          <w:color w:val="222222"/>
          <w:sz w:val="22"/>
        </w:rPr>
        <w:t>Review available UAN, member ID, employer, passbook, exit, and KYC records.</w:t>
      </w:r>
    </w:p>
    <w:p>
      <w:pPr>
        <w:pStyle w:val="ListBullet"/>
        <w:spacing w:after="40"/>
      </w:pPr>
      <w:r>
        <w:rPr>
          <w:color w:val="222222"/>
          <w:sz w:val="22"/>
        </w:rPr>
        <w:t>Identify whether the matter is transfer, withdrawal, correction-led unblock, or a deceased-member claim.</w:t>
      </w:r>
    </w:p>
    <w:p>
      <w:pPr>
        <w:pStyle w:val="ListBullet"/>
        <w:spacing w:after="40"/>
      </w:pPr>
      <w:r>
        <w:rPr>
          <w:color w:val="222222"/>
          <w:sz w:val="22"/>
        </w:rPr>
        <w:t>Support with document organisation, EPFO / employer follow-up, and filing of the correct route where the case is actionable.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6. Documents usually required</w:t>
      </w:r>
    </w:p>
    <w:p>
      <w:pPr>
        <w:pStyle w:val="ListBullet"/>
        <w:spacing w:after="40"/>
      </w:pPr>
      <w:r>
        <w:rPr>
          <w:color w:val="222222"/>
          <w:sz w:val="22"/>
        </w:rPr>
        <w:t>UAN, member ID, passbook details, employer records, or any available PF correspondence.</w:t>
      </w:r>
    </w:p>
    <w:p>
      <w:pPr>
        <w:pStyle w:val="ListBullet"/>
        <w:spacing w:after="40"/>
      </w:pPr>
      <w:r>
        <w:rPr>
          <w:color w:val="222222"/>
          <w:sz w:val="22"/>
        </w:rPr>
        <w:t>Identity and address proof of the member or claimant.</w:t>
      </w:r>
    </w:p>
    <w:p>
      <w:pPr>
        <w:pStyle w:val="ListBullet"/>
        <w:spacing w:after="40"/>
      </w:pPr>
      <w:r>
        <w:rPr>
          <w:color w:val="222222"/>
          <w:sz w:val="22"/>
        </w:rPr>
        <w:t>PAN, Aadhaar, bank proof, and cancelled cheque where applicable.</w:t>
      </w:r>
    </w:p>
    <w:p>
      <w:pPr>
        <w:pStyle w:val="ListBullet"/>
        <w:spacing w:after="40"/>
      </w:pPr>
      <w:r>
        <w:rPr>
          <w:color w:val="222222"/>
          <w:sz w:val="22"/>
        </w:rPr>
        <w:t>Employment and exit details, including prior employer information where available.</w:t>
      </w:r>
    </w:p>
    <w:p>
      <w:pPr>
        <w:pStyle w:val="ListBullet"/>
        <w:spacing w:after="40"/>
      </w:pPr>
      <w:r>
        <w:rPr>
          <w:color w:val="222222"/>
          <w:sz w:val="22"/>
        </w:rPr>
        <w:t>Death certificate, nomination papers, relationship proof, legal-heir papers, or route-specific EPFO forms where the member is deceased.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7. Common reasons PF recovery gets delayed or stuck</w:t>
      </w:r>
    </w:p>
    <w:p>
      <w:pPr>
        <w:pStyle w:val="ListBullet"/>
        <w:spacing w:after="40"/>
      </w:pPr>
      <w:r>
        <w:rPr>
          <w:color w:val="222222"/>
          <w:sz w:val="22"/>
        </w:rPr>
        <w:t>Old jobs were never linked or transferred properly.</w:t>
      </w:r>
    </w:p>
    <w:p>
      <w:pPr>
        <w:pStyle w:val="ListBullet"/>
        <w:spacing w:after="40"/>
      </w:pPr>
      <w:r>
        <w:rPr>
          <w:color w:val="222222"/>
          <w:sz w:val="22"/>
        </w:rPr>
        <w:t>Employer exit date or service records are missing or wrong.</w:t>
      </w:r>
    </w:p>
    <w:p>
      <w:pPr>
        <w:pStyle w:val="ListBullet"/>
        <w:spacing w:after="40"/>
      </w:pPr>
      <w:r>
        <w:rPr>
          <w:color w:val="222222"/>
          <w:sz w:val="22"/>
        </w:rPr>
        <w:t>Name, father's name, date of birth, Aadhaar, bank, or KYC records do not match.</w:t>
      </w:r>
    </w:p>
    <w:p>
      <w:pPr>
        <w:pStyle w:val="ListBullet"/>
        <w:spacing w:after="40"/>
      </w:pPr>
      <w:r>
        <w:rPr>
          <w:color w:val="222222"/>
          <w:sz w:val="22"/>
        </w:rPr>
        <w:t>Nomination is missing, outdated, or unclear.</w:t>
      </w:r>
    </w:p>
    <w:p>
      <w:pPr>
        <w:pStyle w:val="ListBullet"/>
        <w:spacing w:after="40"/>
      </w:pPr>
      <w:r>
        <w:rPr>
          <w:color w:val="222222"/>
          <w:sz w:val="22"/>
        </w:rPr>
        <w:t>The family does not know whether the matter is EPF, pension, EDLI, or a combination.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8. Special note for widows, legal heirs, and NRIs</w:t>
      </w:r>
    </w:p>
    <w:p>
      <w:pPr>
        <w:pStyle w:val="ListBullet"/>
        <w:spacing w:after="40"/>
      </w:pPr>
      <w:r>
        <w:rPr>
          <w:color w:val="222222"/>
          <w:sz w:val="22"/>
        </w:rPr>
        <w:t>State clearly that family-led PF matters often begin with incomplete employment records and uncertainty about entitlement.</w:t>
      </w:r>
    </w:p>
    <w:p>
      <w:pPr>
        <w:pStyle w:val="ListBullet"/>
        <w:spacing w:after="40"/>
      </w:pPr>
      <w:r>
        <w:rPr>
          <w:color w:val="222222"/>
          <w:sz w:val="22"/>
        </w:rPr>
        <w:t>Note that a deceased-member PF case may split into separate EPF, pension, and EDLI tracks, so the paperwork is not always one simple checklist.</w:t>
      </w:r>
    </w:p>
    <w:p>
      <w:pPr>
        <w:pStyle w:val="ListBullet"/>
        <w:spacing w:after="40"/>
      </w:pPr>
      <w:r>
        <w:rPr>
          <w:color w:val="222222"/>
          <w:sz w:val="22"/>
        </w:rPr>
        <w:t>Add that NRIs can pursue old PF recoveries, but bank, tax, attestation, and remittance handling may require closer attention.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9. Practical complexity and limitation section</w:t>
      </w:r>
    </w:p>
    <w:p>
      <w:pPr>
        <w:pStyle w:val="ListBullet"/>
        <w:spacing w:after="40"/>
      </w:pPr>
      <w:r>
        <w:rPr>
          <w:color w:val="222222"/>
          <w:sz w:val="22"/>
        </w:rPr>
        <w:t>Explain that this is not one standard PF form-filing service; the case must first be sorted into the correct route.</w:t>
      </w:r>
    </w:p>
    <w:p>
      <w:pPr>
        <w:pStyle w:val="ListBullet"/>
        <w:spacing w:after="40"/>
      </w:pPr>
      <w:r>
        <w:rPr>
          <w:color w:val="222222"/>
          <w:sz w:val="22"/>
        </w:rPr>
        <w:t>Acknowledge that old employment histories, legacy member IDs, employer closure, weak records, or nomination defects can slow the matter down significantly.</w:t>
      </w:r>
    </w:p>
    <w:p>
      <w:pPr>
        <w:pStyle w:val="ListBullet"/>
        <w:spacing w:after="40"/>
      </w:pPr>
      <w:r>
        <w:rPr>
          <w:color w:val="222222"/>
          <w:sz w:val="22"/>
        </w:rPr>
        <w:t>Do not suggest that every old PF lead can be traced or released quickly.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10. FAQ block</w:t>
      </w:r>
    </w:p>
    <w:p>
      <w:pPr>
        <w:pStyle w:val="ListBullet"/>
        <w:spacing w:after="40"/>
      </w:pPr>
      <w:r>
        <w:rPr>
          <w:color w:val="222222"/>
          <w:sz w:val="22"/>
        </w:rPr>
        <w:t>Can old PF balances from previous jobs still be recovered?</w:t>
      </w:r>
    </w:p>
    <w:p>
      <w:pPr>
        <w:pStyle w:val="ListBullet"/>
        <w:spacing w:after="40"/>
      </w:pPr>
      <w:r>
        <w:rPr>
          <w:color w:val="222222"/>
          <w:sz w:val="22"/>
        </w:rPr>
        <w:t>What if I do not remember all my old PF account details?</w:t>
      </w:r>
    </w:p>
    <w:p>
      <w:pPr>
        <w:pStyle w:val="ListBullet"/>
        <w:spacing w:after="40"/>
      </w:pPr>
      <w:r>
        <w:rPr>
          <w:color w:val="222222"/>
          <w:sz w:val="22"/>
        </w:rPr>
        <w:t>What if the employer no longer exists or is not cooperating?</w:t>
      </w:r>
    </w:p>
    <w:p>
      <w:pPr>
        <w:pStyle w:val="ListBullet"/>
        <w:spacing w:after="40"/>
      </w:pPr>
      <w:r>
        <w:rPr>
          <w:color w:val="222222"/>
          <w:sz w:val="22"/>
        </w:rPr>
        <w:t>Can legal heirs claim provident-fund money after a death?</w:t>
      </w:r>
    </w:p>
    <w:p>
      <w:pPr>
        <w:pStyle w:val="ListBullet"/>
        <w:spacing w:after="40"/>
      </w:pPr>
      <w:r>
        <w:rPr>
          <w:color w:val="222222"/>
          <w:sz w:val="22"/>
        </w:rPr>
        <w:t>Can NRIs recover PF from old Indian employment?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11. Final CTA block</w:t>
      </w:r>
    </w:p>
    <w:p>
      <w:pPr>
        <w:pStyle w:val="ListBullet"/>
        <w:spacing w:after="40"/>
      </w:pPr>
      <w:r>
        <w:rPr>
          <w:color w:val="222222"/>
          <w:sz w:val="22"/>
        </w:rPr>
        <w:t>Strong close aimed at uncertain visitors: if PF money is stuck across old jobs, old member IDs, missing transfers, or a deceased family member's service records, Sahirasta can help review the case and identify the practical next step.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Recognition cues to include on the page</w:t>
      </w:r>
    </w:p>
    <w:p>
      <w:pPr>
        <w:pStyle w:val="ListBullet"/>
        <w:spacing w:after="40"/>
      </w:pPr>
      <w:r>
        <w:rPr>
          <w:color w:val="222222"/>
          <w:sz w:val="22"/>
        </w:rPr>
        <w:t>I had PF in an old job, but I never transferred or withdrew it.</w:t>
      </w:r>
    </w:p>
    <w:p>
      <w:pPr>
        <w:pStyle w:val="ListBullet"/>
        <w:spacing w:after="40"/>
      </w:pPr>
      <w:r>
        <w:rPr>
          <w:color w:val="222222"/>
          <w:sz w:val="22"/>
        </w:rPr>
        <w:t>My PF records from earlier employment do not seem to match my current UAN.</w:t>
      </w:r>
    </w:p>
    <w:p>
      <w:pPr>
        <w:pStyle w:val="ListBullet"/>
        <w:spacing w:after="40"/>
      </w:pPr>
      <w:r>
        <w:rPr>
          <w:color w:val="222222"/>
          <w:sz w:val="22"/>
        </w:rPr>
        <w:t>My husband or parent worked years ago and there may be PF money, but we do not know the correct route.</w:t>
      </w:r>
    </w:p>
    <w:p>
      <w:pPr>
        <w:pStyle w:val="ListBullet"/>
        <w:spacing w:after="40"/>
      </w:pPr>
      <w:r>
        <w:rPr>
          <w:color w:val="222222"/>
          <w:sz w:val="22"/>
        </w:rPr>
        <w:t>The EPFO claim is blocked because the records or KYC details do not match.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Codex implementation notes</w:t>
      </w:r>
    </w:p>
    <w:p>
      <w:pPr>
        <w:pStyle w:val="ListBullet"/>
        <w:spacing w:after="40"/>
      </w:pPr>
      <w:r>
        <w:rPr>
          <w:color w:val="222222"/>
          <w:sz w:val="22"/>
        </w:rPr>
        <w:t>Keep this page serious, clear, and lighter than a government manual. Use short explanatory bands, one document box, one delay / complexity box, and a compact FAQ section.</w:t>
      </w:r>
    </w:p>
    <w:p>
      <w:pPr>
        <w:pStyle w:val="ListBullet"/>
        <w:spacing w:after="40"/>
      </w:pPr>
      <w:r>
        <w:rPr>
          <w:color w:val="222222"/>
          <w:sz w:val="22"/>
        </w:rPr>
        <w:t>On desktop, preserve a clean reading spine with strong heading hierarchy. On mobile, the documents and complexity blocks should stack cleanly without becoming dense.</w:t>
      </w:r>
    </w:p>
    <w:p>
      <w:pPr>
        <w:pStyle w:val="ListBullet"/>
        <w:spacing w:after="40"/>
      </w:pPr>
      <w:r>
        <w:rPr>
          <w:color w:val="222222"/>
          <w:sz w:val="22"/>
        </w:rPr>
        <w:t>Do not over-design the page. Trust should come from clarity, process sense, and controlled language.</w:t>
      </w:r>
    </w:p>
    <w:p>
      <w:pPr>
        <w:spacing w:after="40" w:before="120"/>
      </w:pPr>
      <w:r>
        <w:rPr>
          <w:b/>
          <w:i w:val="0"/>
          <w:color w:val="404040"/>
          <w:sz w:val="24"/>
        </w:rPr>
        <w:t>Internal reference note</w:t>
      </w:r>
    </w:p>
    <w:p>
      <w:pPr>
        <w:pStyle w:val="ListBullet"/>
        <w:spacing w:after="40"/>
      </w:pPr>
      <w:r>
        <w:rPr>
          <w:color w:val="222222"/>
          <w:sz w:val="22"/>
        </w:rPr>
        <w:t>This structure is derived from the Sahirasta service-batch sheet entry for Unclaimed Provident Fund and aligned with the existing service-page structure approach used for the insurance and shares batches.</w:t>
      </w:r>
    </w:p>
    <w:p>
      <w:r>
        <w:br w:type="page"/>
      </w:r>
    </w:p>
    <w:p>
      <w:pPr/>
      <w:r>
        <w:t>Service 2 — Unclaimed Mutual Funds</w:t>
      </w:r>
    </w:p>
    <w:p>
      <w:pPr/>
    </w:p>
    <w:p>
      <w:pPr/>
      <w:r>
        <w:t>Recommended page structure</w:t>
      </w:r>
    </w:p>
    <w:p>
      <w:pPr/>
      <w:r>
        <w:t>1. Hero section</w:t>
      </w:r>
    </w:p>
    <w:p>
      <w:pPr>
        <w:pStyle w:val="ListBullet"/>
      </w:pPr>
      <w:r>
        <w:t>Clear promise: help trace, regularise, or release mutual-fund money stuck in old folios, unpaid redemption or dividend proceeds, blocked servicing records, or deceased-investor holdings.</w:t>
      </w:r>
    </w:p>
    <w:p>
      <w:pPr>
        <w:pStyle w:val="ListBullet"/>
      </w:pPr>
      <w:r>
        <w:t>Sub-line should mention old or forgotten folios, unpaid payouts, stale bank details, KYC / FATCA / contact mismatch, signature issues, and death-transmission matters.</w:t>
      </w:r>
    </w:p>
    <w:p>
      <w:pPr>
        <w:pStyle w:val="ListBullet"/>
      </w:pPr>
      <w:r>
        <w:t>Primary CTA: Request a case review. Secondary CTA: See documents usually required.</w:t>
      </w:r>
    </w:p>
    <w:p>
      <w:pPr/>
      <w:r>
        <w:t>2. What this problem is</w:t>
      </w:r>
    </w:p>
    <w:p>
      <w:pPr>
        <w:pStyle w:val="ListBullet"/>
      </w:pPr>
      <w:r>
        <w:t>Explain that mutual-fund money does not always reach the investor simply because units once existed or a payout was due.</w:t>
      </w:r>
    </w:p>
    <w:p>
      <w:pPr>
        <w:pStyle w:val="ListBullet"/>
      </w:pPr>
      <w:r>
        <w:t>Clarify that many matters are folio-state problems: unpaid redemption, unpaid dividend, folio correction / regularisation, or death transmission.</w:t>
      </w:r>
    </w:p>
    <w:p>
      <w:pPr>
        <w:pStyle w:val="ListBullet"/>
      </w:pPr>
      <w:r>
        <w:t>Make clear that tracing the AMC / RTA / folio and fixing KYC, bank, nomination, FATCA, or signature issues often comes before payout.</w:t>
      </w:r>
    </w:p>
    <w:p>
      <w:pPr/>
      <w:r>
        <w:t>3. When this issue usually arises</w:t>
      </w:r>
    </w:p>
    <w:p>
      <w:pPr>
        <w:pStyle w:val="ListBullet"/>
      </w:pPr>
      <w:r>
        <w:t>Redemption or dividend proceeds were due but never credited.</w:t>
      </w:r>
    </w:p>
    <w:p>
      <w:pPr>
        <w:pStyle w:val="ListBullet"/>
      </w:pPr>
      <w:r>
        <w:t>Payout cheques were issued long ago but never encashed.</w:t>
      </w:r>
    </w:p>
    <w:p>
      <w:pPr>
        <w:pStyle w:val="ListBullet"/>
      </w:pPr>
      <w:r>
        <w:t>Bank account, address, email, or contact records became outdated.</w:t>
      </w:r>
    </w:p>
    <w:p>
      <w:pPr>
        <w:pStyle w:val="ListBullet"/>
      </w:pPr>
      <w:r>
        <w:t>Old folios remained inactive for years across one or more AMCs.</w:t>
      </w:r>
    </w:p>
    <w:p>
      <w:pPr>
        <w:pStyle w:val="ListBullet"/>
      </w:pPr>
      <w:r>
        <w:t>The investor died and the family does not have a clean map of the folio, AMC, registrar, or claim route.</w:t>
      </w:r>
    </w:p>
    <w:p>
      <w:pPr>
        <w:pStyle w:val="ListBullet"/>
      </w:pPr>
      <w:r>
        <w:t>The payout or service request is blocked because KYC, FATCA, bank, or signature records are not current.</w:t>
      </w:r>
    </w:p>
    <w:p>
      <w:pPr/>
      <w:r>
        <w:t>4. Who typically needs this service</w:t>
      </w:r>
    </w:p>
    <w:p>
      <w:pPr>
        <w:pStyle w:val="ListBullet"/>
      </w:pPr>
      <w:r>
        <w:t>Investors with old or forgotten mutual-fund folios.</w:t>
      </w:r>
    </w:p>
    <w:p>
      <w:pPr>
        <w:pStyle w:val="ListBullet"/>
      </w:pPr>
      <w:r>
        <w:t>Senior citizens revisiting long-held investments that were never fully updated or closed.</w:t>
      </w:r>
    </w:p>
    <w:p>
      <w:pPr>
        <w:pStyle w:val="ListBullet"/>
      </w:pPr>
      <w:r>
        <w:t>Widows, children, nominees, legal heirs, and families handling mutual-fund holdings after a death.</w:t>
      </w:r>
    </w:p>
    <w:p>
      <w:pPr>
        <w:pStyle w:val="ListBullet"/>
      </w:pPr>
      <w:r>
        <w:t>NRIs holding Indian mutual-fund investments with servicing or payout friction.</w:t>
      </w:r>
    </w:p>
    <w:p>
      <w:pPr>
        <w:pStyle w:val="ListBullet"/>
      </w:pPr>
      <w:r>
        <w:t>Investors whose folio is known, but the money is not reaching them because the servicing records are incomplete or blocked.</w:t>
      </w:r>
    </w:p>
    <w:p>
      <w:pPr/>
      <w:r>
        <w:t>5. How Sahirasta helps</w:t>
      </w:r>
    </w:p>
    <w:p>
      <w:pPr>
        <w:pStyle w:val="ListBullet"/>
      </w:pPr>
      <w:r>
        <w:t>Initial case review and issue classification.</w:t>
      </w:r>
    </w:p>
    <w:p>
      <w:pPr>
        <w:pStyle w:val="ListBullet"/>
      </w:pPr>
      <w:r>
        <w:t>Review available folio details, PAN, AMC / RTA records, statements, payout history, and servicing status.</w:t>
      </w:r>
    </w:p>
    <w:p>
      <w:pPr>
        <w:pStyle w:val="ListBullet"/>
      </w:pPr>
      <w:r>
        <w:t>Identify whether the matter is unpaid redemption, unpaid dividend, folio correction, bank / KYC unblock, or death transmission.</w:t>
      </w:r>
    </w:p>
    <w:p>
      <w:pPr>
        <w:pStyle w:val="ListBullet"/>
      </w:pPr>
      <w:r>
        <w:t>Support with document organisation, AMC / RTA follow-up, and filing of the correct servicing or claim route where the case is actionable.</w:t>
      </w:r>
    </w:p>
    <w:p>
      <w:pPr/>
      <w:r>
        <w:t>6. Documents usually required</w:t>
      </w:r>
    </w:p>
    <w:p>
      <w:pPr>
        <w:pStyle w:val="ListBullet"/>
      </w:pPr>
      <w:r>
        <w:t>PAN, KYC-compliant identity and address proof, folio details if available, and recent bank proof or cancelled cheque.</w:t>
      </w:r>
    </w:p>
    <w:p>
      <w:pPr>
        <w:pStyle w:val="ListBullet"/>
      </w:pPr>
      <w:r>
        <w:t>Old account statements, transaction confirmations, dividend or redemption records, and any AMC / RTA correspondence.</w:t>
      </w:r>
    </w:p>
    <w:p>
      <w:pPr>
        <w:pStyle w:val="ListBullet"/>
      </w:pPr>
      <w:r>
        <w:t>Contact-update, bank-update, FATCA, or signature-validation records where relevant.</w:t>
      </w:r>
    </w:p>
    <w:p>
      <w:pPr>
        <w:pStyle w:val="ListBullet"/>
      </w:pPr>
      <w:r>
        <w:t>Death certificate, nominee proof, relationship proof, legal-heir papers, indemnities, no-objection documents, or threshold-based succession support where the investor is deceased.</w:t>
      </w:r>
    </w:p>
    <w:p>
      <w:pPr>
        <w:pStyle w:val="ListBullet"/>
      </w:pPr>
      <w:r>
        <w:t>Relevant AMC / RTA request forms based on whether the matter is payout release, folio regularisation, or transmission.</w:t>
      </w:r>
    </w:p>
    <w:p>
      <w:pPr/>
      <w:r>
        <w:t>7. Common reasons mutual-fund recovery gets delayed or stuck</w:t>
      </w:r>
    </w:p>
    <w:p>
      <w:pPr>
        <w:pStyle w:val="ListBullet"/>
      </w:pPr>
      <w:r>
        <w:t>Folio details are scattered across multiple AMCs or RTAs.</w:t>
      </w:r>
    </w:p>
    <w:p>
      <w:pPr>
        <w:pStyle w:val="ListBullet"/>
      </w:pPr>
      <w:r>
        <w:t>Bank details are stale, payout cheques were never encashed, or contact records are outdated.</w:t>
      </w:r>
    </w:p>
    <w:p>
      <w:pPr>
        <w:pStyle w:val="ListBullet"/>
      </w:pPr>
      <w:r>
        <w:t>KYC, FATCA, bank, or signature records are incomplete or no longer acceptable.</w:t>
      </w:r>
    </w:p>
    <w:p>
      <w:pPr>
        <w:pStyle w:val="ListBullet"/>
      </w:pPr>
      <w:r>
        <w:t>Nomination is missing, unclear, or outdated.</w:t>
      </w:r>
    </w:p>
    <w:p>
      <w:pPr>
        <w:pStyle w:val="ListBullet"/>
      </w:pPr>
      <w:r>
        <w:t>The investor has died and the family does not know which fund house or registrar currently services the folio.</w:t>
      </w:r>
    </w:p>
    <w:p>
      <w:pPr>
        <w:pStyle w:val="ListBullet"/>
      </w:pPr>
      <w:r>
        <w:t>People begin asking for payout before the folio is brought into a compliant and payable state.</w:t>
      </w:r>
    </w:p>
    <w:p>
      <w:pPr/>
      <w:r>
        <w:t>8. Special note for widows, legal heirs, and NRIs</w:t>
      </w:r>
    </w:p>
    <w:p>
      <w:pPr>
        <w:pStyle w:val="ListBullet"/>
      </w:pPr>
      <w:r>
        <w:t>State clearly that family-led mutual-fund cases often begin with partial information: one old statement, one folio number, one PAN trail, or only a memory that investments existed.</w:t>
      </w:r>
    </w:p>
    <w:p>
      <w:pPr>
        <w:pStyle w:val="ListBullet"/>
      </w:pPr>
      <w:r>
        <w:t>Note that legal-heir paperwork depends heavily on whether a valid nomination exists and on the value thresholds set by the AMC / RTA for indemnities, NOCs, or succession documents.</w:t>
      </w:r>
    </w:p>
    <w:p>
      <w:pPr>
        <w:pStyle w:val="ListBullet"/>
      </w:pPr>
      <w:r>
        <w:t>Add that NRIs can pursue old mutual-fund claims, but overseas KYC, FATCA, tax, bank, and attestation handling may require closer attention.</w:t>
      </w:r>
    </w:p>
    <w:p>
      <w:pPr/>
      <w:r>
        <w:t>9. Practical complexity and limitation section</w:t>
      </w:r>
    </w:p>
    <w:p>
      <w:pPr>
        <w:pStyle w:val="ListBullet"/>
      </w:pPr>
      <w:r>
        <w:t>Explain that this is not one standard redemption request. The case must first be sorted into unpaid payout, servicing correction, or death-transmission handling.</w:t>
      </w:r>
    </w:p>
    <w:p>
      <w:pPr>
        <w:pStyle w:val="ListBullet"/>
      </w:pPr>
      <w:r>
        <w:t>Acknowledge that old fragmented folio histories, missing statements, multiple registrars, and weak nominee or heir records can slow the matter down significantly.</w:t>
      </w:r>
    </w:p>
    <w:p>
      <w:pPr>
        <w:pStyle w:val="ListBullet"/>
      </w:pPr>
      <w:r>
        <w:t>Do not suggest that every old mutual-fund lead can be traced or released quickly.</w:t>
      </w:r>
    </w:p>
    <w:p>
      <w:pPr/>
      <w:r>
        <w:t>10. FAQ block</w:t>
      </w:r>
    </w:p>
    <w:p>
      <w:pPr>
        <w:pStyle w:val="ListBullet"/>
      </w:pPr>
      <w:r>
        <w:t>Can old mutual-fund folios still be traced if I do not have all the details?</w:t>
      </w:r>
    </w:p>
    <w:p>
      <w:pPr>
        <w:pStyle w:val="ListBullet"/>
      </w:pPr>
      <w:r>
        <w:t>What if redemption or dividend money was never credited to my bank account?</w:t>
      </w:r>
    </w:p>
    <w:p>
      <w:pPr>
        <w:pStyle w:val="ListBullet"/>
      </w:pPr>
      <w:r>
        <w:t>What if the folio is blocked because KYC, bank, or signature details are outdated?</w:t>
      </w:r>
    </w:p>
    <w:p>
      <w:pPr>
        <w:pStyle w:val="ListBullet"/>
      </w:pPr>
      <w:r>
        <w:t>Can legal heirs claim mutual-fund holdings after the investor’s death?</w:t>
      </w:r>
    </w:p>
    <w:p>
      <w:pPr>
        <w:pStyle w:val="ListBullet"/>
      </w:pPr>
      <w:r>
        <w:t>Can NRIs regularise or recover old mutual-fund investments?</w:t>
      </w:r>
    </w:p>
    <w:p>
      <w:pPr/>
      <w:r>
        <w:t>11. Final CTA block</w:t>
      </w:r>
    </w:p>
    <w:p>
      <w:pPr>
        <w:pStyle w:val="ListBullet"/>
      </w:pPr>
      <w:r>
        <w:t>Strong close aimed at uncertain visitors: if mutual-fund money never reached you, your folio is blocked, or your family is trying to claim old investments without a clean folio trail, Sahirasta can help review the case and identify the practical next step.</w:t>
      </w:r>
    </w:p>
    <w:p>
      <w:pPr/>
      <w:r>
        <w:t>Recognition cues to include on the page</w:t>
      </w:r>
    </w:p>
    <w:p>
      <w:pPr>
        <w:pStyle w:val="ListBullet"/>
      </w:pPr>
      <w:r>
        <w:t>I had mutual-fund investments years ago, but I do not know where the folios now sit.</w:t>
      </w:r>
    </w:p>
    <w:p>
      <w:pPr>
        <w:pStyle w:val="ListBullet"/>
      </w:pPr>
      <w:r>
        <w:t>A redemption or dividend amount was due, but it never reached my bank account.</w:t>
      </w:r>
    </w:p>
    <w:p>
      <w:pPr>
        <w:pStyle w:val="ListBullet"/>
      </w:pPr>
      <w:r>
        <w:t>My folio is blocked because the bank, KYC, FATCA, or signature details do not match.</w:t>
      </w:r>
    </w:p>
    <w:p>
      <w:pPr>
        <w:pStyle w:val="ListBullet"/>
      </w:pPr>
      <w:r>
        <w:t>A family member had mutual-fund investments, but we do not know the AMC, registrar, or transmission route.</w:t>
      </w:r>
    </w:p>
    <w:p>
      <w:pPr/>
      <w:r>
        <w:t>Codex implementation notes</w:t>
      </w:r>
    </w:p>
    <w:p>
      <w:pPr>
        <w:pStyle w:val="ListBullet"/>
      </w:pPr>
      <w:r>
        <w:t>Keep this page serious, clear, and lighter than a technical servicing manual. Use short explanatory bands, one documents box, one delay / complexity box, and a compact FAQ section.</w:t>
      </w:r>
    </w:p>
    <w:p>
      <w:pPr>
        <w:pStyle w:val="ListBullet"/>
      </w:pPr>
      <w:r>
        <w:t>On desktop, preserve a clean reading spine with strong heading hierarchy. On mobile, the documents and complexity blocks should stack cleanly without becoming dense.</w:t>
      </w:r>
    </w:p>
    <w:p>
      <w:pPr>
        <w:pStyle w:val="ListBullet"/>
      </w:pPr>
      <w:r>
        <w:t>Do not over-design the page. Trust should come from clarity, process sense, and controlled language.</w:t>
      </w:r>
    </w:p>
    <w:p>
      <w:pPr/>
      <w:r>
        <w:t>Internal reference note</w:t>
      </w:r>
    </w:p>
    <w:p>
      <w:pPr>
        <w:pStyle w:val="ListBullet"/>
      </w:pPr>
      <w:r>
        <w:t>This structure is derived from the Sahirasta service-batch sheet entry for Unclaimed Mutual Funds and aligned with the existing service-page structure approach used for the shares, insurance, and other asset recovery batches.</w:t>
      </w:r>
    </w:p>
    <w:p>
      <w:pPr/>
      <w:r/>
    </w:p>
    <w:p>
      <w:pPr/>
      <w:r>
        <w:t>Service 3 — Dormant / In-operative Bank Deposits</w:t>
      </w:r>
    </w:p>
    <w:p>
      <w:pPr/>
      <w:r/>
    </w:p>
    <w:p>
      <w:pPr/>
      <w:r>
        <w:t>Recommended page structure</w:t>
      </w:r>
    </w:p>
    <w:p>
      <w:pPr/>
      <w:r>
        <w:t>1. Hero section</w:t>
      </w:r>
    </w:p>
    <w:p>
      <w:pPr>
        <w:pStyle w:val="ListBullet"/>
      </w:pPr>
      <w:r>
        <w:t>Clear promise: help identify, reactivate, and recover money lying in dormant or in-operative bank accounts, fixed deposits, or inherited deposit balances that are no longer being accessed.</w:t>
      </w:r>
    </w:p>
    <w:p>
      <w:pPr>
        <w:pStyle w:val="ListBullet"/>
      </w:pPr>
      <w:r>
        <w:t>Sub-line should mention forgotten accounts, old fixed deposits, deceased-account-holder cases, stale branch or contact records, and balances that may now show up through the broader bank / UDGAM search ecosystem.</w:t>
      </w:r>
    </w:p>
    <w:p>
      <w:pPr>
        <w:pStyle w:val="ListBullet"/>
      </w:pPr>
      <w:r>
        <w:t>Primary CTA: Request a case review. Secondary CTA: See documents usually required.</w:t>
      </w:r>
    </w:p>
    <w:p>
      <w:pPr/>
      <w:r>
        <w:t>2. What this problem is</w:t>
      </w:r>
    </w:p>
    <w:p>
      <w:pPr>
        <w:pStyle w:val="ListBullet"/>
      </w:pPr>
      <w:r>
        <w:t>Explain that this is a bank-side recovery and regularisation problem: the money exists in relation to a bank account or deposit, but the customer or family cannot access it because the account is dormant, the deposit was forgotten, or the bank requires reactivation or entitlement formalities.</w:t>
      </w:r>
    </w:p>
    <w:p>
      <w:pPr>
        <w:pStyle w:val="ListBullet"/>
      </w:pPr>
      <w:r>
        <w:t>Clarify that dormant classification does not extinguish ownership. The core issue is release and operability, not whether the money legally disappeared.</w:t>
      </w:r>
    </w:p>
    <w:p>
      <w:pPr>
        <w:pStyle w:val="ListBullet"/>
      </w:pPr>
      <w:r>
        <w:t>State clearly that these cases may involve savings accounts, current accounts, fixed deposits, and inherited balances, and that the route depends on whether the customer is reactivating a live account or claiming money after death or long non-operation.</w:t>
      </w:r>
    </w:p>
    <w:p>
      <w:pPr/>
      <w:r>
        <w:t>3. When this issue usually arises</w:t>
      </w:r>
    </w:p>
    <w:p>
      <w:pPr>
        <w:pStyle w:val="ListBullet"/>
      </w:pPr>
      <w:r>
        <w:t>A savings or current account saw no customer-initiated transactions for a long period and became dormant or in-operative.</w:t>
      </w:r>
    </w:p>
    <w:p>
      <w:pPr>
        <w:pStyle w:val="ListBullet"/>
      </w:pPr>
      <w:r>
        <w:t>A fixed deposit matured long ago but the proceeds were never claimed or reinvested.</w:t>
      </w:r>
    </w:p>
    <w:p>
      <w:pPr>
        <w:pStyle w:val="ListBullet"/>
      </w:pPr>
      <w:r>
        <w:t>The depositor changed city, bank relationship, mobile number, or address and lost track of the account.</w:t>
      </w:r>
    </w:p>
    <w:p>
      <w:pPr>
        <w:pStyle w:val="ListBullet"/>
      </w:pPr>
      <w:r>
        <w:t>A family member died and the heirs know there may be bank money, but do not know the exact account or deposit details.</w:t>
      </w:r>
    </w:p>
    <w:p>
      <w:pPr>
        <w:pStyle w:val="ListBullet"/>
      </w:pPr>
      <w:r>
        <w:t>The amount appears traceable through old records or a search tool, but the bank still requires re-KYC, signature, nomination, or heirship formalities before release.</w:t>
      </w:r>
    </w:p>
    <w:p>
      <w:pPr/>
      <w:r>
        <w:t>4. Who typically needs this service</w:t>
      </w:r>
    </w:p>
    <w:p>
      <w:pPr>
        <w:pStyle w:val="ListBullet"/>
      </w:pPr>
      <w:r>
        <w:t>Individuals trying to locate forgotten savings accounts, current accounts, or fixed deposits.</w:t>
      </w:r>
    </w:p>
    <w:p>
      <w:pPr>
        <w:pStyle w:val="ListBullet"/>
      </w:pPr>
      <w:r>
        <w:t>Senior citizens with legacy banking relationships across old branches or old deposit receipts.</w:t>
      </w:r>
    </w:p>
    <w:p>
      <w:pPr>
        <w:pStyle w:val="ListBullet"/>
      </w:pPr>
      <w:r>
        <w:t>Widows, children, nominees, legal heirs, and families handling bank balances after a death.</w:t>
      </w:r>
    </w:p>
    <w:p>
      <w:pPr>
        <w:pStyle w:val="ListBullet"/>
      </w:pPr>
      <w:r>
        <w:t>NRIs who left old Indian bank accounts or deposits behind.</w:t>
      </w:r>
    </w:p>
    <w:p>
      <w:pPr>
        <w:pStyle w:val="ListBullet"/>
      </w:pPr>
      <w:r>
        <w:t>Depositors who found an indication of old money but cannot get it released because the bank-side paperwork or identity trail is incomplete.</w:t>
      </w:r>
    </w:p>
    <w:p>
      <w:pPr/>
      <w:r>
        <w:t>5. How Sahirasta helps</w:t>
      </w:r>
    </w:p>
    <w:p>
      <w:pPr>
        <w:pStyle w:val="ListBullet"/>
      </w:pPr>
      <w:r>
        <w:t>Initial case review and issue classification.</w:t>
      </w:r>
    </w:p>
    <w:p>
      <w:pPr>
        <w:pStyle w:val="ListBullet"/>
      </w:pPr>
      <w:r>
        <w:t>Review available bank details, passbooks, deposit receipts, statements, correspondence, family papers, and search results where relevant.</w:t>
      </w:r>
    </w:p>
    <w:p>
      <w:pPr>
        <w:pStyle w:val="ListBullet"/>
      </w:pPr>
      <w:r>
        <w:t>Identify whether the matter is account reactivation, fixed-deposit repayment, nominee-led release, or a legal-heir claim requiring a heavier entitlement route.</w:t>
      </w:r>
    </w:p>
    <w:p>
      <w:pPr>
        <w:pStyle w:val="ListBullet"/>
      </w:pPr>
      <w:r>
        <w:t>Support with document organisation, bank follow-up, and submission of the correct reactivation / repayment / claim request where the case is workable.</w:t>
      </w:r>
    </w:p>
    <w:p>
      <w:pPr/>
      <w:r>
        <w:t>6. Documents usually required</w:t>
      </w:r>
    </w:p>
    <w:p>
      <w:pPr>
        <w:pStyle w:val="ListBullet"/>
      </w:pPr>
      <w:r>
        <w:t>Account number or deposit details if available, passbook, fixed-deposit receipt, old statement copies, or any bank correspondence.</w:t>
      </w:r>
    </w:p>
    <w:p>
      <w:pPr>
        <w:pStyle w:val="ListBullet"/>
      </w:pPr>
      <w:r>
        <w:t>PAN, Aadhaar or other KYC-compliant identity and address proof, and current bank proof or cancelled cheque where payout or transfer is involved.</w:t>
      </w:r>
    </w:p>
    <w:p>
      <w:pPr>
        <w:pStyle w:val="ListBullet"/>
      </w:pPr>
      <w:r>
        <w:t>Signature verification or fresh KYC material where the bank requires reactivation or updated servicing records.</w:t>
      </w:r>
    </w:p>
    <w:p>
      <w:pPr>
        <w:pStyle w:val="ListBullet"/>
      </w:pPr>
      <w:r>
        <w:t>Death certificate, nominee proof, relationship proof, legal-heir papers, indemnities, affidavits, no-objection documents, or succession documents depending on the claimant route.</w:t>
      </w:r>
    </w:p>
    <w:p>
      <w:pPr>
        <w:pStyle w:val="ListBullet"/>
      </w:pPr>
      <w:r>
        <w:t>Bank-specific claim, reactivation, repayment, or transmission forms as required.</w:t>
      </w:r>
    </w:p>
    <w:p>
      <w:pPr/>
      <w:r>
        <w:t>7. Common reasons dormant-bank-deposit recovery gets delayed or stuck</w:t>
      </w:r>
    </w:p>
    <w:p>
      <w:pPr>
        <w:pStyle w:val="ListBullet"/>
      </w:pPr>
      <w:r>
        <w:t>No transactions for years and the account slipped into in-operative or dormant status.</w:t>
      </w:r>
    </w:p>
    <w:p>
      <w:pPr>
        <w:pStyle w:val="ListBullet"/>
      </w:pPr>
      <w:r>
        <w:t>The depositor forgot the bank, branch, or exact deposit details.</w:t>
      </w:r>
    </w:p>
    <w:p>
      <w:pPr>
        <w:pStyle w:val="ListBullet"/>
      </w:pPr>
      <w:r>
        <w:t>Address, mobile, email, signature, or KYC records are outdated.</w:t>
      </w:r>
    </w:p>
    <w:p>
      <w:pPr>
        <w:pStyle w:val="ListBullet"/>
      </w:pPr>
      <w:r>
        <w:t>The depositor died and nomination is weak, absent, outdated, or contested.</w:t>
      </w:r>
    </w:p>
    <w:p>
      <w:pPr>
        <w:pStyle w:val="ListBullet"/>
      </w:pPr>
      <w:r>
        <w:t>Branch mergers, legacy records, or weak family paperwork make it harder to prove title cleanly.</w:t>
      </w:r>
    </w:p>
    <w:p>
      <w:pPr>
        <w:pStyle w:val="ListBullet"/>
      </w:pPr>
      <w:r>
        <w:t>People assume that appearing in a search result alone is enough, when the bank still requires its own documentation and verification process.</w:t>
      </w:r>
    </w:p>
    <w:p>
      <w:pPr/>
      <w:r>
        <w:t>8. Special note for widows, legal heirs, and NRIs</w:t>
      </w:r>
    </w:p>
    <w:p>
      <w:pPr>
        <w:pStyle w:val="ListBullet"/>
      </w:pPr>
      <w:r>
        <w:t>State clearly that family-led bank deposit cases often begin with partial information: one old passbook, one fixed-deposit receipt, or a memory that money existed in a particular bank years ago.</w:t>
      </w:r>
    </w:p>
    <w:p>
      <w:pPr>
        <w:pStyle w:val="ListBullet"/>
      </w:pPr>
      <w:r>
        <w:t>Note that legal-heir paperwork varies from case to case depending on nomination, claimant category, value, and the bank’s internal documentation threshold.</w:t>
      </w:r>
    </w:p>
    <w:p>
      <w:pPr>
        <w:pStyle w:val="ListBullet"/>
      </w:pPr>
      <w:r>
        <w:t>Add that NRIs can pursue dormant-account and unclaimed-deposit recovery, but overseas execution, attestation, KYC, and operating-instruction issues may require closer handling.</w:t>
      </w:r>
    </w:p>
    <w:p>
      <w:pPr/>
      <w:r>
        <w:t>9. Practical complexity and limitation section</w:t>
      </w:r>
    </w:p>
    <w:p>
      <w:pPr>
        <w:pStyle w:val="ListBullet"/>
      </w:pPr>
      <w:r>
        <w:t>Explain that this is not one standard bank form. The case must first be sorted into simple reactivation, fixed-deposit repayment, nominee-led release, or legal-heir claim.</w:t>
      </w:r>
    </w:p>
    <w:p>
      <w:pPr>
        <w:pStyle w:val="ListBullet"/>
      </w:pPr>
      <w:r>
        <w:t>Clarify that even where an amount appears in the wider unclaimed-deposit ecosystem, recovery still happens through the bank rather than directly from RBI.</w:t>
      </w:r>
    </w:p>
    <w:p>
      <w:pPr>
        <w:pStyle w:val="ListBullet"/>
      </w:pPr>
      <w:r>
        <w:t>Acknowledge that old branch records, weak documentation, and entitlement disputes can materially slow the matter down.</w:t>
      </w:r>
    </w:p>
    <w:p>
      <w:pPr>
        <w:pStyle w:val="ListBullet"/>
      </w:pPr>
      <w:r>
        <w:t>Do not suggest that every old bank lead can be verified or released quickly.</w:t>
      </w:r>
    </w:p>
    <w:p>
      <w:pPr/>
      <w:r>
        <w:t>10. FAQ block</w:t>
      </w:r>
    </w:p>
    <w:p>
      <w:pPr>
        <w:pStyle w:val="ListBullet"/>
      </w:pPr>
      <w:r>
        <w:t>Can money in a dormant bank account or old fixed deposit still be recovered?</w:t>
      </w:r>
    </w:p>
    <w:p>
      <w:pPr>
        <w:pStyle w:val="ListBullet"/>
      </w:pPr>
      <w:r>
        <w:t>What if I only have partial details of the account or deposit?</w:t>
      </w:r>
    </w:p>
    <w:p>
      <w:pPr>
        <w:pStyle w:val="ListBullet"/>
      </w:pPr>
      <w:r>
        <w:t>What if the amount appears in a search tool but the bank is still not releasing it?</w:t>
      </w:r>
    </w:p>
    <w:p>
      <w:pPr>
        <w:pStyle w:val="ListBullet"/>
      </w:pPr>
      <w:r>
        <w:t>Can legal heirs claim dormant or unclaimed bank deposits after a death?</w:t>
      </w:r>
    </w:p>
    <w:p>
      <w:pPr>
        <w:pStyle w:val="ListBullet"/>
      </w:pPr>
      <w:r>
        <w:t>Can NRIs reactivate or recover old Indian bank deposits?</w:t>
      </w:r>
    </w:p>
    <w:p>
      <w:pPr/>
      <w:r>
        <w:t>11. Final CTA block</w:t>
      </w:r>
    </w:p>
    <w:p>
      <w:pPr>
        <w:pStyle w:val="ListBullet"/>
      </w:pPr>
      <w:r>
        <w:t>Strong close aimed at uncertain visitors: if an old bank account, fixed deposit, or inherited balance may still exist but is dormant, in-operative, or marked unclaimed, Sahirasta can help identify the correct bank-side route and move the case toward reactivation or payout.</w:t>
      </w:r>
    </w:p>
    <w:p>
      <w:pPr/>
      <w:r>
        <w:t>Recognition cues to include on the page</w:t>
      </w:r>
    </w:p>
    <w:p>
      <w:pPr>
        <w:pStyle w:val="ListBullet"/>
      </w:pPr>
      <w:r>
        <w:t>I had an old bank account or fixed deposit years ago, but I do not know whether the money is still there.</w:t>
      </w:r>
    </w:p>
    <w:p>
      <w:pPr>
        <w:pStyle w:val="ListBullet"/>
      </w:pPr>
      <w:r>
        <w:t>A parent or spouse may have left money in a bank, but we do not know the exact account details.</w:t>
      </w:r>
    </w:p>
    <w:p>
      <w:pPr>
        <w:pStyle w:val="ListBullet"/>
      </w:pPr>
      <w:r>
        <w:t>The bank says the account is dormant or in-operative and needs formalities before the money can move.</w:t>
      </w:r>
    </w:p>
    <w:p>
      <w:pPr>
        <w:pStyle w:val="ListBullet"/>
      </w:pPr>
      <w:r>
        <w:t>I found a clue that the deposit exists, but the bank is still not releasing it.</w:t>
      </w:r>
    </w:p>
    <w:p>
      <w:pPr/>
      <w:r>
        <w:t>Codex implementation notes</w:t>
      </w:r>
    </w:p>
    <w:p>
      <w:pPr>
        <w:pStyle w:val="ListBullet"/>
      </w:pPr>
      <w:r>
        <w:t>Keep this page serious, clear, and lighter than a banking compliance manual. Use short explanatory bands, one documents box, one complexity block, and a strong trust-oriented CTA.</w:t>
      </w:r>
    </w:p>
    <w:p>
      <w:pPr>
        <w:pStyle w:val="ListBullet"/>
      </w:pPr>
      <w:r>
        <w:t>On desktop, preserve a clean reading spine with strong heading hierarchy. On mobile, the documents and complexity blocks should remain very readable and not become a wall of bullets.</w:t>
      </w:r>
    </w:p>
    <w:p>
      <w:pPr>
        <w:pStyle w:val="ListBullet"/>
      </w:pPr>
      <w:r>
        <w:t>Do not over-design the page. Trust should come from clarity, process sense, and controlled language.</w:t>
      </w:r>
    </w:p>
    <w:p>
      <w:pPr/>
      <w:r>
        <w:t>Internal reference note</w:t>
      </w:r>
    </w:p>
    <w:p>
      <w:pPr>
        <w:pStyle w:val="ListBullet"/>
      </w:pPr>
      <w:r>
        <w:t>This structure is derived from the Sahirasta service-batch sheet entry for Dormant / in-operative bank deposits and aligned with the existing service-page structure approach used for the insurance, shares, and other asset recovery batches.</w:t>
      </w:r>
    </w:p>
    <w:sectPr w:rsidR="00A656BE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85724">
    <w:abstractNumId w:val="8"/>
  </w:num>
  <w:num w:numId="2" w16cid:durableId="1279138834">
    <w:abstractNumId w:val="6"/>
  </w:num>
  <w:num w:numId="3" w16cid:durableId="857737845">
    <w:abstractNumId w:val="5"/>
  </w:num>
  <w:num w:numId="4" w16cid:durableId="1929777075">
    <w:abstractNumId w:val="4"/>
  </w:num>
  <w:num w:numId="5" w16cid:durableId="388117673">
    <w:abstractNumId w:val="7"/>
  </w:num>
  <w:num w:numId="6" w16cid:durableId="933123930">
    <w:abstractNumId w:val="3"/>
  </w:num>
  <w:num w:numId="7" w16cid:durableId="2099521198">
    <w:abstractNumId w:val="2"/>
  </w:num>
  <w:num w:numId="8" w16cid:durableId="1077361554">
    <w:abstractNumId w:val="1"/>
  </w:num>
  <w:num w:numId="9" w16cid:durableId="111544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927"/>
    <w:rsid w:val="0029639D"/>
    <w:rsid w:val="002B46F0"/>
    <w:rsid w:val="00326F90"/>
    <w:rsid w:val="009648AC"/>
    <w:rsid w:val="00A656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25CDF"/>
  <w14:defaultImageDpi w14:val="300"/>
  <w15:docId w15:val="{B4AE2490-23CC-4638-A89A-A8BD04C2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11295</Words>
  <Characters>64382</Characters>
  <Application>Microsoft Office Word</Application>
  <DocSecurity>0</DocSecurity>
  <Lines>536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Barath</cp:lastModifiedBy>
  <cp:revision>2</cp:revision>
  <dcterms:created xsi:type="dcterms:W3CDTF">2026-03-19T10:52:00Z</dcterms:created>
  <dcterms:modified xsi:type="dcterms:W3CDTF">2026-03-19T10:52:00Z</dcterms:modified>
  <cp:category/>
</cp:coreProperties>
</file>