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Scalability &amp; Future Plan</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752"/>
            <w:shd w:fill="F8FAFC"/>
            <w:tcMar>
              <w:top w:w="80" w:type="dxa"/>
              <w:bottom w:w="80" w:type="dxa"/>
              <w:left w:w="120" w:type="dxa"/>
              <w:right w:w="120" w:type="dxa"/>
            </w:tcMar>
          </w:tcPr>
          <w:p>
            <w:pPr>
              <w:spacing w:after="40"/>
            </w:pPr>
            <w:r>
              <w:rPr>
                <w:rFonts w:ascii="Calibri" w:hAnsi="Calibri"/>
                <w:b/>
                <w:color w:val="0E7490"/>
                <w:sz w:val="20"/>
              </w:rPr>
              <w:t xml:space="preserve">Date: </w:t>
            </w:r>
            <w:r>
              <w:rPr>
                <w:rFonts w:ascii="Calibri" w:hAnsi="Calibri"/>
                <w:color w:val="1E293B"/>
                <w:sz w:val="20"/>
              </w:rPr>
              <w:t>29 September 2026</w:t>
            </w:r>
          </w:p>
        </w:tc>
        <w:tc>
          <w:tcPr>
            <w:tcW w:type="dxa" w:w="4752"/>
            <w:shd w:fill="F8FAFC"/>
            <w:tcMar>
              <w:top w:w="80" w:type="dxa"/>
              <w:bottom w:w="80" w:type="dxa"/>
              <w:left w:w="120" w:type="dxa"/>
              <w:right w:w="120" w:type="dxa"/>
            </w:tcMar>
          </w:tcPr>
          <w:p>
            <w:pPr>
              <w:spacing w:after="40"/>
            </w:pPr>
            <w:r>
              <w:rPr>
                <w:rFonts w:ascii="Calibri" w:hAnsi="Calibri"/>
                <w:b/>
                <w:color w:val="0E7490"/>
                <w:sz w:val="20"/>
              </w:rPr>
              <w:t xml:space="preserve">Team ID: </w:t>
            </w:r>
            <w:r>
              <w:rPr>
                <w:rFonts w:ascii="Calibri" w:hAnsi="Calibri"/>
                <w:color w:val="1E293B"/>
                <w:sz w:val="20"/>
              </w:rPr>
              <w:t>SWTID-2026-9467</w:t>
            </w:r>
          </w:p>
        </w:tc>
      </w:tr>
      <w:tr>
        <w:tc>
          <w:tcPr>
            <w:tcW w:type="dxa" w:w="4752"/>
            <w:shd w:fill="F8FAFC"/>
            <w:tcMar>
              <w:top w:w="80" w:type="dxa"/>
              <w:bottom w:w="80" w:type="dxa"/>
              <w:left w:w="120" w:type="dxa"/>
              <w:right w:w="120" w:type="dxa"/>
            </w:tcMar>
          </w:tcPr>
          <w:p>
            <w:pPr>
              <w:spacing w:after="40"/>
            </w:pPr>
            <w:r>
              <w:rPr>
                <w:rFonts w:ascii="Calibri" w:hAnsi="Calibri"/>
                <w:b/>
                <w:color w:val="0E7490"/>
                <w:sz w:val="20"/>
              </w:rPr>
              <w:t xml:space="preserve">Project Name: </w:t>
            </w:r>
            <w:r>
              <w:rPr>
                <w:rFonts w:ascii="Calibri" w:hAnsi="Calibri"/>
                <w:color w:val="1E293B"/>
                <w:sz w:val="20"/>
              </w:rPr>
              <w:t>AI FitTrack API</w:t>
            </w:r>
          </w:p>
        </w:tc>
        <w:tc>
          <w:tcPr>
            <w:tcW w:type="dxa" w:w="4752"/>
            <w:shd w:fill="F8FAFC"/>
            <w:tcMar>
              <w:top w:w="80" w:type="dxa"/>
              <w:bottom w:w="80" w:type="dxa"/>
              <w:left w:w="120" w:type="dxa"/>
              <w:right w:w="120" w:type="dxa"/>
            </w:tcMar>
          </w:tcPr>
          <w:p>
            <w:pPr>
              <w:spacing w:after="40"/>
            </w:pPr>
            <w:r>
              <w:rPr>
                <w:rFonts w:ascii="Calibri" w:hAnsi="Calibri"/>
                <w:b/>
                <w:color w:val="0E7490"/>
                <w:sz w:val="20"/>
              </w:rPr>
              <w:t xml:space="preserve">Maximum Marks: </w:t>
            </w:r>
            <w:r>
              <w:rPr>
                <w:rFonts w:ascii="Calibri" w:hAnsi="Calibri"/>
                <w:color w:val="1E293B"/>
                <w:sz w:val="20"/>
              </w:rPr>
              <w:t>1 Mark</w:t>
            </w:r>
          </w:p>
        </w:tc>
      </w:tr>
    </w:tbl>
    <w:p>
      <w:pPr>
        <w:spacing w:after="240"/>
      </w:pPr>
    </w:p>
    <w:p>
      <w:pPr>
        <w:spacing w:before="240" w:after="120"/>
      </w:pPr>
      <w:r>
        <w:rPr>
          <w:rFonts w:ascii="Calibri" w:hAnsi="Calibri"/>
          <w:b/>
          <w:color w:val="1E3A8A"/>
          <w:sz w:val="28"/>
        </w:rPr>
        <w:t>Overview</w:t>
      </w:r>
    </w:p>
    <w:p>
      <w:pPr>
        <w:spacing w:after="320" w:line="276" w:lineRule="auto"/>
      </w:pPr>
      <w:r>
        <w:rPr>
          <w:rFonts w:ascii="Calibri" w:hAnsi="Calibri"/>
          <w:color w:val="1E293B"/>
          <w:sz w:val="21"/>
        </w:rPr>
        <w:t>This document outlines how the current project solution can be scaled to handle larger user bases, increased data loads, or extended features in the future. It also captures the team's roadmap for enhancing and evolving the project beyond its current state.</w:t>
      </w:r>
    </w:p>
    <w:p>
      <w:pPr>
        <w:spacing w:before="240" w:after="120"/>
      </w:pPr>
      <w:r>
        <w:rPr>
          <w:rFonts w:ascii="Calibri" w:hAnsi="Calibri"/>
          <w:b/>
          <w:color w:val="1E3A8A"/>
          <w:sz w:val="26"/>
        </w:rPr>
        <w:t>Current System Limitations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rPr>
          <w:tblHeader/>
        </w:trPr>
        <w:tc>
          <w:tcPr>
            <w:tcW w:type="dxa" w:w="864"/>
            <w:shd w:fill="1E3A8A"/>
            <w:tcMar>
              <w:top w:w="120" w:type="dxa"/>
              <w:bottom w:w="120" w:type="dxa"/>
              <w:left w:w="120" w:type="dxa"/>
              <w:right w:w="120" w:type="dxa"/>
            </w:tcMar>
          </w:tcPr>
          <w:p>
            <w:pPr>
              <w:spacing w:after="0"/>
            </w:pPr>
            <w:r>
              <w:rPr>
                <w:rFonts w:ascii="Calibri" w:hAnsi="Calibri"/>
                <w:b/>
                <w:color w:val="FFFFFF"/>
                <w:sz w:val="20"/>
              </w:rPr>
              <w:t>S.No</w:t>
            </w:r>
          </w:p>
        </w:tc>
        <w:tc>
          <w:tcPr>
            <w:tcW w:type="dxa" w:w="3312"/>
            <w:shd w:fill="1E3A8A"/>
            <w:tcMar>
              <w:top w:w="120" w:type="dxa"/>
              <w:bottom w:w="120" w:type="dxa"/>
              <w:left w:w="120" w:type="dxa"/>
              <w:right w:w="120" w:type="dxa"/>
            </w:tcMar>
          </w:tcPr>
          <w:p>
            <w:pPr>
              <w:spacing w:after="0"/>
            </w:pPr>
            <w:r>
              <w:rPr>
                <w:rFonts w:ascii="Calibri" w:hAnsi="Calibri"/>
                <w:b/>
                <w:color w:val="FFFFFF"/>
                <w:sz w:val="20"/>
              </w:rPr>
              <w:t>Limitation</w:t>
            </w:r>
          </w:p>
        </w:tc>
        <w:tc>
          <w:tcPr>
            <w:tcW w:type="dxa" w:w="3600"/>
            <w:shd w:fill="1E3A8A"/>
            <w:tcMar>
              <w:top w:w="120" w:type="dxa"/>
              <w:bottom w:w="120" w:type="dxa"/>
              <w:left w:w="120" w:type="dxa"/>
              <w:right w:w="120" w:type="dxa"/>
            </w:tcMar>
          </w:tcPr>
          <w:p>
            <w:pPr>
              <w:spacing w:after="0"/>
            </w:pPr>
            <w:r>
              <w:rPr>
                <w:rFonts w:ascii="Calibri" w:hAnsi="Calibri"/>
                <w:b/>
                <w:color w:val="FFFFFF"/>
                <w:sz w:val="20"/>
              </w:rPr>
              <w:t>Impact</w:t>
            </w:r>
          </w:p>
        </w:tc>
        <w:tc>
          <w:tcPr>
            <w:tcW w:type="dxa" w:w="1728"/>
            <w:shd w:fill="1E3A8A"/>
            <w:tcMar>
              <w:top w:w="120" w:type="dxa"/>
              <w:bottom w:w="120" w:type="dxa"/>
              <w:left w:w="120" w:type="dxa"/>
              <w:right w:w="120" w:type="dxa"/>
            </w:tcMar>
          </w:tcPr>
          <w:p>
            <w:pPr>
              <w:spacing w:after="0"/>
            </w:pPr>
            <w:r>
              <w:rPr>
                <w:rFonts w:ascii="Calibri" w:hAnsi="Calibri"/>
                <w:b/>
                <w:color w:val="FFFFFF"/>
                <w:sz w:val="20"/>
              </w:rPr>
              <w:t>Priority to Address</w:t>
            </w:r>
          </w:p>
        </w:tc>
      </w:tr>
      <w:tr>
        <w:tc>
          <w:tcPr>
            <w:tcW w:type="dxa" w:w="864"/>
            <w:shd w:fill="FFFFFF"/>
            <w:tcMar>
              <w:top w:w="100" w:type="dxa"/>
              <w:bottom w:w="100" w:type="dxa"/>
              <w:left w:w="120" w:type="dxa"/>
              <w:right w:w="120" w:type="dxa"/>
            </w:tcMar>
          </w:tcPr>
          <w:p>
            <w:pPr>
              <w:spacing w:after="0" w:line="276" w:lineRule="auto"/>
            </w:pPr>
            <w:r>
              <w:rPr>
                <w:rFonts w:ascii="Calibri" w:hAnsi="Calibri"/>
                <w:b/>
                <w:color w:val="1E293B"/>
                <w:sz w:val="20"/>
              </w:rPr>
              <w:t>1</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Limited capacity for handling many users at the same time</w:t>
            </w:r>
          </w:p>
        </w:tc>
        <w:tc>
          <w:tcPr>
            <w:tcW w:type="dxa" w:w="3600"/>
            <w:shd w:fill="FFFFFF"/>
            <w:tcMar>
              <w:top w:w="100" w:type="dxa"/>
              <w:bottom w:w="100" w:type="dxa"/>
              <w:left w:w="120" w:type="dxa"/>
              <w:right w:w="120" w:type="dxa"/>
            </w:tcMar>
          </w:tcPr>
          <w:p>
            <w:pPr>
              <w:spacing w:after="0" w:line="276" w:lineRule="auto"/>
            </w:pPr>
            <w:r>
              <w:rPr>
                <w:rFonts w:ascii="Calibri" w:hAnsi="Calibri"/>
                <w:color w:val="1E293B"/>
                <w:sz w:val="20"/>
              </w:rPr>
              <w:t>Response time may increase with more users</w:t>
            </w:r>
          </w:p>
        </w:tc>
        <w:tc>
          <w:tcPr>
            <w:tcW w:type="dxa" w:w="1728"/>
            <w:shd w:fill="FFFFFF"/>
            <w:tcMar>
              <w:top w:w="100" w:type="dxa"/>
              <w:bottom w:w="100" w:type="dxa"/>
              <w:left w:w="120" w:type="dxa"/>
              <w:right w:w="120" w:type="dxa"/>
            </w:tcMar>
          </w:tcPr>
          <w:p>
            <w:pPr>
              <w:spacing w:after="0" w:line="276" w:lineRule="auto"/>
            </w:pPr>
            <w:r>
              <w:rPr>
                <w:rFonts w:ascii="Calibri" w:hAnsi="Calibri"/>
                <w:color w:val="1E293B"/>
                <w:sz w:val="20"/>
              </w:rPr>
              <w:t>High</w:t>
            </w:r>
          </w:p>
        </w:tc>
      </w:tr>
      <w:tr>
        <w:tc>
          <w:tcPr>
            <w:tcW w:type="dxa" w:w="864"/>
            <w:shd w:fill="F8FAFC"/>
            <w:tcMar>
              <w:top w:w="100" w:type="dxa"/>
              <w:bottom w:w="100" w:type="dxa"/>
              <w:left w:w="120" w:type="dxa"/>
              <w:right w:w="120" w:type="dxa"/>
            </w:tcMar>
          </w:tcPr>
          <w:p>
            <w:pPr>
              <w:spacing w:after="0" w:line="276" w:lineRule="auto"/>
            </w:pPr>
            <w:r>
              <w:rPr>
                <w:rFonts w:ascii="Calibri" w:hAnsi="Calibri"/>
                <w:b/>
                <w:color w:val="1E293B"/>
                <w:sz w:val="20"/>
              </w:rPr>
              <w:t>2</w:t>
            </w:r>
          </w:p>
        </w:tc>
        <w:tc>
          <w:tcPr>
            <w:tcW w:type="dxa" w:w="3312"/>
            <w:shd w:fill="F8FAFC"/>
            <w:tcMar>
              <w:top w:w="100" w:type="dxa"/>
              <w:bottom w:w="100" w:type="dxa"/>
              <w:left w:w="120" w:type="dxa"/>
              <w:right w:w="120" w:type="dxa"/>
            </w:tcMar>
          </w:tcPr>
          <w:p>
            <w:pPr>
              <w:spacing w:after="0" w:line="276" w:lineRule="auto"/>
            </w:pPr>
            <w:r>
              <w:rPr>
                <w:rFonts w:ascii="Calibri" w:hAnsi="Calibri"/>
                <w:color w:val="1E293B"/>
                <w:sz w:val="20"/>
              </w:rPr>
              <w:t>Limited database storage and optimization</w:t>
            </w:r>
          </w:p>
        </w:tc>
        <w:tc>
          <w:tcPr>
            <w:tcW w:type="dxa" w:w="3600"/>
            <w:shd w:fill="F8FAFC"/>
            <w:tcMar>
              <w:top w:w="100" w:type="dxa"/>
              <w:bottom w:w="100" w:type="dxa"/>
              <w:left w:w="120" w:type="dxa"/>
              <w:right w:w="120" w:type="dxa"/>
            </w:tcMar>
          </w:tcPr>
          <w:p>
            <w:pPr>
              <w:spacing w:after="0" w:line="276" w:lineRule="auto"/>
            </w:pPr>
            <w:r>
              <w:rPr>
                <w:rFonts w:ascii="Calibri" w:hAnsi="Calibri"/>
                <w:color w:val="1E293B"/>
                <w:sz w:val="20"/>
              </w:rPr>
              <w:t>Large amounts of fitness and tracking data may affect performance</w:t>
            </w:r>
          </w:p>
        </w:tc>
        <w:tc>
          <w:tcPr>
            <w:tcW w:type="dxa" w:w="1728"/>
            <w:shd w:fill="F8FAFC"/>
            <w:tcMar>
              <w:top w:w="100" w:type="dxa"/>
              <w:bottom w:w="100" w:type="dxa"/>
              <w:left w:w="120" w:type="dxa"/>
              <w:right w:w="120" w:type="dxa"/>
            </w:tcMar>
          </w:tcPr>
          <w:p>
            <w:pPr>
              <w:spacing w:after="0" w:line="276" w:lineRule="auto"/>
            </w:pPr>
            <w:r>
              <w:rPr>
                <w:rFonts w:ascii="Calibri" w:hAnsi="Calibri"/>
                <w:color w:val="1E293B"/>
                <w:sz w:val="20"/>
              </w:rPr>
              <w:t>Medium</w:t>
            </w:r>
          </w:p>
        </w:tc>
      </w:tr>
      <w:tr>
        <w:tc>
          <w:tcPr>
            <w:tcW w:type="dxa" w:w="864"/>
            <w:shd w:fill="FFFFFF"/>
            <w:tcMar>
              <w:top w:w="100" w:type="dxa"/>
              <w:bottom w:w="100" w:type="dxa"/>
              <w:left w:w="120" w:type="dxa"/>
              <w:right w:w="120" w:type="dxa"/>
            </w:tcMar>
          </w:tcPr>
          <w:p>
            <w:pPr>
              <w:spacing w:after="0" w:line="276" w:lineRule="auto"/>
            </w:pPr>
            <w:r>
              <w:rPr>
                <w:rFonts w:ascii="Calibri" w:hAnsi="Calibri"/>
                <w:b/>
                <w:color w:val="1E293B"/>
                <w:sz w:val="20"/>
              </w:rPr>
              <w:t>3</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AI generation depends on external AI/API services</w:t>
            </w:r>
          </w:p>
        </w:tc>
        <w:tc>
          <w:tcPr>
            <w:tcW w:type="dxa" w:w="3600"/>
            <w:shd w:fill="FFFFFF"/>
            <w:tcMar>
              <w:top w:w="100" w:type="dxa"/>
              <w:bottom w:w="100" w:type="dxa"/>
              <w:left w:w="120" w:type="dxa"/>
              <w:right w:w="120" w:type="dxa"/>
            </w:tcMar>
          </w:tcPr>
          <w:p>
            <w:pPr>
              <w:spacing w:after="0" w:line="276" w:lineRule="auto"/>
            </w:pPr>
            <w:r>
              <w:rPr>
                <w:rFonts w:ascii="Calibri" w:hAnsi="Calibri"/>
                <w:color w:val="1E293B"/>
                <w:sz w:val="20"/>
              </w:rPr>
              <w:t>Service availability and response time may vary</w:t>
            </w:r>
          </w:p>
        </w:tc>
        <w:tc>
          <w:tcPr>
            <w:tcW w:type="dxa" w:w="1728"/>
            <w:shd w:fill="FFFFFF"/>
            <w:tcMar>
              <w:top w:w="100" w:type="dxa"/>
              <w:bottom w:w="100" w:type="dxa"/>
              <w:left w:w="120" w:type="dxa"/>
              <w:right w:w="120" w:type="dxa"/>
            </w:tcMar>
          </w:tcPr>
          <w:p>
            <w:pPr>
              <w:spacing w:after="0" w:line="276" w:lineRule="auto"/>
            </w:pPr>
            <w:r>
              <w:rPr>
                <w:rFonts w:ascii="Calibri" w:hAnsi="Calibri"/>
                <w:color w:val="1E293B"/>
                <w:sz w:val="20"/>
              </w:rPr>
              <w:t>High</w:t>
            </w:r>
          </w:p>
        </w:tc>
      </w:tr>
    </w:tbl>
    <w:p>
      <w:pPr>
        <w:spacing w:after="240"/>
      </w:pPr>
    </w:p>
    <w:p>
      <w:pPr>
        <w:spacing w:before="240" w:after="120"/>
      </w:pPr>
      <w:r>
        <w:rPr>
          <w:rFonts w:ascii="Calibri" w:hAnsi="Calibri"/>
          <w:b/>
          <w:color w:val="1E3A8A"/>
          <w:sz w:val="26"/>
        </w:rPr>
        <w:t>Scalability Plan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rPr>
          <w:tblHeader/>
        </w:trPr>
        <w:tc>
          <w:tcPr>
            <w:tcW w:type="dxa" w:w="864"/>
            <w:shd w:fill="1E3A8A"/>
            <w:tcMar>
              <w:top w:w="120" w:type="dxa"/>
              <w:bottom w:w="120" w:type="dxa"/>
              <w:left w:w="120" w:type="dxa"/>
              <w:right w:w="120" w:type="dxa"/>
            </w:tcMar>
          </w:tcPr>
          <w:p>
            <w:pPr>
              <w:spacing w:after="0"/>
            </w:pPr>
            <w:r>
              <w:rPr>
                <w:rFonts w:ascii="Calibri" w:hAnsi="Calibri"/>
                <w:b/>
                <w:color w:val="FFFFFF"/>
                <w:sz w:val="20"/>
              </w:rPr>
              <w:t>S.No</w:t>
            </w:r>
          </w:p>
        </w:tc>
        <w:tc>
          <w:tcPr>
            <w:tcW w:type="dxa" w:w="2160"/>
            <w:shd w:fill="1E3A8A"/>
            <w:tcMar>
              <w:top w:w="120" w:type="dxa"/>
              <w:bottom w:w="120" w:type="dxa"/>
              <w:left w:w="120" w:type="dxa"/>
              <w:right w:w="120" w:type="dxa"/>
            </w:tcMar>
          </w:tcPr>
          <w:p>
            <w:pPr>
              <w:spacing w:after="0"/>
            </w:pPr>
            <w:r>
              <w:rPr>
                <w:rFonts w:ascii="Calibri" w:hAnsi="Calibri"/>
                <w:b/>
                <w:color w:val="FFFFFF"/>
                <w:sz w:val="20"/>
              </w:rPr>
              <w:t>Scalability Aspect</w:t>
            </w:r>
          </w:p>
        </w:tc>
        <w:tc>
          <w:tcPr>
            <w:tcW w:type="dxa" w:w="3168"/>
            <w:shd w:fill="1E3A8A"/>
            <w:tcMar>
              <w:top w:w="120" w:type="dxa"/>
              <w:bottom w:w="120" w:type="dxa"/>
              <w:left w:w="120" w:type="dxa"/>
              <w:right w:w="120" w:type="dxa"/>
            </w:tcMar>
          </w:tcPr>
          <w:p>
            <w:pPr>
              <w:spacing w:after="0"/>
            </w:pPr>
            <w:r>
              <w:rPr>
                <w:rFonts w:ascii="Calibri" w:hAnsi="Calibri"/>
                <w:b/>
                <w:color w:val="FFFFFF"/>
                <w:sz w:val="20"/>
              </w:rPr>
              <w:t>Current State</w:t>
            </w:r>
          </w:p>
        </w:tc>
        <w:tc>
          <w:tcPr>
            <w:tcW w:type="dxa" w:w="3312"/>
            <w:shd w:fill="1E3A8A"/>
            <w:tcMar>
              <w:top w:w="120" w:type="dxa"/>
              <w:bottom w:w="120" w:type="dxa"/>
              <w:left w:w="120" w:type="dxa"/>
              <w:right w:w="120" w:type="dxa"/>
            </w:tcMar>
          </w:tcPr>
          <w:p>
            <w:pPr>
              <w:spacing w:after="0"/>
            </w:pPr>
            <w:r>
              <w:rPr>
                <w:rFonts w:ascii="Calibri" w:hAnsi="Calibri"/>
                <w:b/>
                <w:color w:val="FFFFFF"/>
                <w:sz w:val="20"/>
              </w:rPr>
              <w:t>Proposed Upgrade / Solution</w:t>
            </w:r>
          </w:p>
        </w:tc>
      </w:tr>
      <w:tr>
        <w:tc>
          <w:tcPr>
            <w:tcW w:type="dxa" w:w="864"/>
            <w:shd w:fill="FFFFFF"/>
            <w:tcMar>
              <w:top w:w="100" w:type="dxa"/>
              <w:bottom w:w="100" w:type="dxa"/>
              <w:left w:w="120" w:type="dxa"/>
              <w:right w:w="120" w:type="dxa"/>
            </w:tcMar>
          </w:tcPr>
          <w:p>
            <w:pPr>
              <w:spacing w:after="0" w:line="276" w:lineRule="auto"/>
            </w:pPr>
            <w:r>
              <w:rPr>
                <w:rFonts w:ascii="Calibri" w:hAnsi="Calibri"/>
                <w:b/>
                <w:color w:val="1E293B"/>
                <w:sz w:val="20"/>
              </w:rPr>
              <w:t>1</w:t>
            </w:r>
          </w:p>
        </w:tc>
        <w:tc>
          <w:tcPr>
            <w:tcW w:type="dxa" w:w="2160"/>
            <w:shd w:fill="FFFFFF"/>
            <w:tcMar>
              <w:top w:w="100" w:type="dxa"/>
              <w:bottom w:w="100" w:type="dxa"/>
              <w:left w:w="120" w:type="dxa"/>
              <w:right w:w="120" w:type="dxa"/>
            </w:tcMar>
          </w:tcPr>
          <w:p>
            <w:pPr>
              <w:spacing w:after="0" w:line="276" w:lineRule="auto"/>
            </w:pPr>
            <w:r>
              <w:rPr>
                <w:rFonts w:ascii="Calibri" w:hAnsi="Calibri"/>
                <w:color w:val="1E293B"/>
                <w:sz w:val="20"/>
              </w:rPr>
              <w:t>User Load</w:t>
            </w:r>
          </w:p>
        </w:tc>
        <w:tc>
          <w:tcPr>
            <w:tcW w:type="dxa" w:w="3168"/>
            <w:shd w:fill="FFFFFF"/>
            <w:tcMar>
              <w:top w:w="100" w:type="dxa"/>
              <w:bottom w:w="100" w:type="dxa"/>
              <w:left w:w="120" w:type="dxa"/>
              <w:right w:w="120" w:type="dxa"/>
            </w:tcMar>
          </w:tcPr>
          <w:p>
            <w:pPr>
              <w:spacing w:after="0" w:line="276" w:lineRule="auto"/>
            </w:pPr>
            <w:r>
              <w:rPr>
                <w:rFonts w:ascii="Calibri" w:hAnsi="Calibri"/>
                <w:color w:val="1E293B"/>
                <w:sz w:val="20"/>
              </w:rPr>
              <w:t>Suitable for a small number of users</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Use cloud hosting and load balancing to support more users</w:t>
            </w:r>
          </w:p>
        </w:tc>
      </w:tr>
      <w:tr>
        <w:tc>
          <w:tcPr>
            <w:tcW w:type="dxa" w:w="864"/>
            <w:shd w:fill="F8FAFC"/>
            <w:tcMar>
              <w:top w:w="100" w:type="dxa"/>
              <w:bottom w:w="100" w:type="dxa"/>
              <w:left w:w="120" w:type="dxa"/>
              <w:right w:w="120" w:type="dxa"/>
            </w:tcMar>
          </w:tcPr>
          <w:p>
            <w:pPr>
              <w:spacing w:after="0" w:line="276" w:lineRule="auto"/>
            </w:pPr>
            <w:r>
              <w:rPr>
                <w:rFonts w:ascii="Calibri" w:hAnsi="Calibri"/>
                <w:b/>
                <w:color w:val="1E293B"/>
                <w:sz w:val="20"/>
              </w:rPr>
              <w:t>2</w:t>
            </w:r>
          </w:p>
        </w:tc>
        <w:tc>
          <w:tcPr>
            <w:tcW w:type="dxa" w:w="2160"/>
            <w:shd w:fill="F8FAFC"/>
            <w:tcMar>
              <w:top w:w="100" w:type="dxa"/>
              <w:bottom w:w="100" w:type="dxa"/>
              <w:left w:w="120" w:type="dxa"/>
              <w:right w:w="120" w:type="dxa"/>
            </w:tcMar>
          </w:tcPr>
          <w:p>
            <w:pPr>
              <w:spacing w:after="0" w:line="276" w:lineRule="auto"/>
            </w:pPr>
            <w:r>
              <w:rPr>
                <w:rFonts w:ascii="Calibri" w:hAnsi="Calibri"/>
                <w:color w:val="1E293B"/>
                <w:sz w:val="20"/>
              </w:rPr>
              <w:t>Data Storage</w:t>
            </w:r>
          </w:p>
        </w:tc>
        <w:tc>
          <w:tcPr>
            <w:tcW w:type="dxa" w:w="3168"/>
            <w:shd w:fill="F8FAFC"/>
            <w:tcMar>
              <w:top w:w="100" w:type="dxa"/>
              <w:bottom w:w="100" w:type="dxa"/>
              <w:left w:w="120" w:type="dxa"/>
              <w:right w:w="120" w:type="dxa"/>
            </w:tcMar>
          </w:tcPr>
          <w:p>
            <w:pPr>
              <w:spacing w:after="0" w:line="276" w:lineRule="auto"/>
            </w:pPr>
            <w:r>
              <w:rPr>
                <w:rFonts w:ascii="Calibri" w:hAnsi="Calibri"/>
                <w:color w:val="1E293B"/>
                <w:sz w:val="20"/>
              </w:rPr>
              <w:t>Stores user and workout/health information in a database</w:t>
            </w:r>
          </w:p>
        </w:tc>
        <w:tc>
          <w:tcPr>
            <w:tcW w:type="dxa" w:w="3312"/>
            <w:shd w:fill="F8FAFC"/>
            <w:tcMar>
              <w:top w:w="100" w:type="dxa"/>
              <w:bottom w:w="100" w:type="dxa"/>
              <w:left w:w="120" w:type="dxa"/>
              <w:right w:w="120" w:type="dxa"/>
            </w:tcMar>
          </w:tcPr>
          <w:p>
            <w:pPr>
              <w:spacing w:after="0" w:line="276" w:lineRule="auto"/>
            </w:pPr>
            <w:r>
              <w:rPr>
                <w:rFonts w:ascii="Calibri" w:hAnsi="Calibri"/>
                <w:color w:val="1E293B"/>
                <w:sz w:val="20"/>
              </w:rPr>
              <w:t>Use scalable cloud database and database optimization</w:t>
            </w:r>
          </w:p>
        </w:tc>
      </w:tr>
      <w:tr>
        <w:tc>
          <w:tcPr>
            <w:tcW w:type="dxa" w:w="864"/>
            <w:shd w:fill="FFFFFF"/>
            <w:tcMar>
              <w:top w:w="100" w:type="dxa"/>
              <w:bottom w:w="100" w:type="dxa"/>
              <w:left w:w="120" w:type="dxa"/>
              <w:right w:w="120" w:type="dxa"/>
            </w:tcMar>
          </w:tcPr>
          <w:p>
            <w:pPr>
              <w:spacing w:after="0" w:line="276" w:lineRule="auto"/>
            </w:pPr>
            <w:r>
              <w:rPr>
                <w:rFonts w:ascii="Calibri" w:hAnsi="Calibri"/>
                <w:b/>
                <w:color w:val="1E293B"/>
                <w:sz w:val="20"/>
              </w:rPr>
              <w:t>3</w:t>
            </w:r>
          </w:p>
        </w:tc>
        <w:tc>
          <w:tcPr>
            <w:tcW w:type="dxa" w:w="2160"/>
            <w:shd w:fill="FFFFFF"/>
            <w:tcMar>
              <w:top w:w="100" w:type="dxa"/>
              <w:bottom w:w="100" w:type="dxa"/>
              <w:left w:w="120" w:type="dxa"/>
              <w:right w:w="120" w:type="dxa"/>
            </w:tcMar>
          </w:tcPr>
          <w:p>
            <w:pPr>
              <w:spacing w:after="0" w:line="276" w:lineRule="auto"/>
            </w:pPr>
            <w:r>
              <w:rPr>
                <w:rFonts w:ascii="Calibri" w:hAnsi="Calibri"/>
                <w:color w:val="1E293B"/>
                <w:sz w:val="20"/>
              </w:rPr>
              <w:t>Performance</w:t>
            </w:r>
          </w:p>
        </w:tc>
        <w:tc>
          <w:tcPr>
            <w:tcW w:type="dxa" w:w="3168"/>
            <w:shd w:fill="FFFFFF"/>
            <w:tcMar>
              <w:top w:w="100" w:type="dxa"/>
              <w:bottom w:w="100" w:type="dxa"/>
              <w:left w:w="120" w:type="dxa"/>
              <w:right w:w="120" w:type="dxa"/>
            </w:tcMar>
          </w:tcPr>
          <w:p>
            <w:pPr>
              <w:spacing w:after="0" w:line="276" w:lineRule="auto"/>
            </w:pPr>
            <w:r>
              <w:rPr>
                <w:rFonts w:ascii="Calibri" w:hAnsi="Calibri"/>
                <w:color w:val="1E293B"/>
                <w:sz w:val="20"/>
              </w:rPr>
              <w:t>Suitable for normal usage</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Add caching, API optimization, and efficient database queries</w:t>
            </w:r>
          </w:p>
        </w:tc>
      </w:tr>
      <w:tr>
        <w:tc>
          <w:tcPr>
            <w:tcW w:type="dxa" w:w="864"/>
            <w:shd w:fill="F8FAFC"/>
            <w:tcMar>
              <w:top w:w="100" w:type="dxa"/>
              <w:bottom w:w="100" w:type="dxa"/>
              <w:left w:w="120" w:type="dxa"/>
              <w:right w:w="120" w:type="dxa"/>
            </w:tcMar>
          </w:tcPr>
          <w:p>
            <w:pPr>
              <w:spacing w:after="0" w:line="276" w:lineRule="auto"/>
            </w:pPr>
            <w:r>
              <w:rPr>
                <w:rFonts w:ascii="Calibri" w:hAnsi="Calibri"/>
                <w:b/>
                <w:color w:val="1E293B"/>
                <w:sz w:val="20"/>
              </w:rPr>
              <w:t>4</w:t>
            </w:r>
          </w:p>
        </w:tc>
        <w:tc>
          <w:tcPr>
            <w:tcW w:type="dxa" w:w="2160"/>
            <w:shd w:fill="F8FAFC"/>
            <w:tcMar>
              <w:top w:w="100" w:type="dxa"/>
              <w:bottom w:w="100" w:type="dxa"/>
              <w:left w:w="120" w:type="dxa"/>
              <w:right w:w="120" w:type="dxa"/>
            </w:tcMar>
          </w:tcPr>
          <w:p>
            <w:pPr>
              <w:spacing w:after="0" w:line="276" w:lineRule="auto"/>
            </w:pPr>
            <w:r>
              <w:rPr>
                <w:rFonts w:ascii="Calibri" w:hAnsi="Calibri"/>
                <w:color w:val="1E293B"/>
                <w:sz w:val="20"/>
              </w:rPr>
              <w:t>Security</w:t>
            </w:r>
          </w:p>
        </w:tc>
        <w:tc>
          <w:tcPr>
            <w:tcW w:type="dxa" w:w="3168"/>
            <w:shd w:fill="F8FAFC"/>
            <w:tcMar>
              <w:top w:w="100" w:type="dxa"/>
              <w:bottom w:w="100" w:type="dxa"/>
              <w:left w:w="120" w:type="dxa"/>
              <w:right w:w="120" w:type="dxa"/>
            </w:tcMar>
          </w:tcPr>
          <w:p>
            <w:pPr>
              <w:spacing w:after="0" w:line="276" w:lineRule="auto"/>
            </w:pPr>
            <w:r>
              <w:rPr>
                <w:rFonts w:ascii="Calibri" w:hAnsi="Calibri"/>
                <w:color w:val="1E293B"/>
                <w:sz w:val="20"/>
              </w:rPr>
              <w:t>Basic user authentication</w:t>
            </w:r>
          </w:p>
        </w:tc>
        <w:tc>
          <w:tcPr>
            <w:tcW w:type="dxa" w:w="3312"/>
            <w:shd w:fill="F8FAFC"/>
            <w:tcMar>
              <w:top w:w="100" w:type="dxa"/>
              <w:bottom w:w="100" w:type="dxa"/>
              <w:left w:w="120" w:type="dxa"/>
              <w:right w:w="120" w:type="dxa"/>
            </w:tcMar>
          </w:tcPr>
          <w:p>
            <w:pPr>
              <w:spacing w:after="0" w:line="276" w:lineRule="auto"/>
            </w:pPr>
            <w:r>
              <w:rPr>
                <w:rFonts w:ascii="Calibri" w:hAnsi="Calibri"/>
                <w:color w:val="1E293B"/>
                <w:sz w:val="20"/>
              </w:rPr>
              <w:t>Add secure authentication, authorization, and health data protection</w:t>
            </w:r>
          </w:p>
        </w:tc>
      </w:tr>
    </w:tbl>
    <w:p>
      <w:pPr>
        <w:spacing w:after="240"/>
      </w:pPr>
    </w:p>
    <w:p>
      <w:pPr>
        <w:spacing w:before="240" w:after="120"/>
      </w:pPr>
      <w:r>
        <w:rPr>
          <w:rFonts w:ascii="Calibri" w:hAnsi="Calibri"/>
          <w:b/>
          <w:color w:val="1E3A8A"/>
          <w:sz w:val="26"/>
        </w:rPr>
        <w:t>Future Roadmap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rPr>
          <w:tblHeader/>
        </w:trPr>
        <w:tc>
          <w:tcPr>
            <w:tcW w:type="dxa" w:w="1440"/>
            <w:shd w:fill="1E3A8A"/>
            <w:tcMar>
              <w:top w:w="120" w:type="dxa"/>
              <w:bottom w:w="120" w:type="dxa"/>
              <w:left w:w="120" w:type="dxa"/>
              <w:right w:w="120" w:type="dxa"/>
            </w:tcMar>
          </w:tcPr>
          <w:p>
            <w:pPr>
              <w:spacing w:after="0"/>
            </w:pPr>
            <w:r>
              <w:rPr>
                <w:rFonts w:ascii="Calibri" w:hAnsi="Calibri"/>
                <w:b/>
                <w:color w:val="FFFFFF"/>
                <w:sz w:val="20"/>
              </w:rPr>
              <w:t>Phase</w:t>
            </w:r>
          </w:p>
        </w:tc>
        <w:tc>
          <w:tcPr>
            <w:tcW w:type="dxa" w:w="3312"/>
            <w:shd w:fill="1E3A8A"/>
            <w:tcMar>
              <w:top w:w="120" w:type="dxa"/>
              <w:bottom w:w="120" w:type="dxa"/>
              <w:left w:w="120" w:type="dxa"/>
              <w:right w:w="120" w:type="dxa"/>
            </w:tcMar>
          </w:tcPr>
          <w:p>
            <w:pPr>
              <w:spacing w:after="0"/>
            </w:pPr>
            <w:r>
              <w:rPr>
                <w:rFonts w:ascii="Calibri" w:hAnsi="Calibri"/>
                <w:b/>
                <w:color w:val="FFFFFF"/>
                <w:sz w:val="20"/>
              </w:rPr>
              <w:t>Planned Feature / Enhancement</w:t>
            </w:r>
          </w:p>
        </w:tc>
        <w:tc>
          <w:tcPr>
            <w:tcW w:type="dxa" w:w="1872"/>
            <w:shd w:fill="1E3A8A"/>
            <w:tcMar>
              <w:top w:w="120" w:type="dxa"/>
              <w:bottom w:w="120" w:type="dxa"/>
              <w:left w:w="120" w:type="dxa"/>
              <w:right w:w="120" w:type="dxa"/>
            </w:tcMar>
          </w:tcPr>
          <w:p>
            <w:pPr>
              <w:spacing w:after="0"/>
            </w:pPr>
            <w:r>
              <w:rPr>
                <w:rFonts w:ascii="Calibri" w:hAnsi="Calibri"/>
                <w:b/>
                <w:color w:val="FFFFFF"/>
                <w:sz w:val="20"/>
              </w:rPr>
              <w:t>Target Timeline</w:t>
            </w:r>
          </w:p>
        </w:tc>
        <w:tc>
          <w:tcPr>
            <w:tcW w:type="dxa" w:w="2880"/>
            <w:shd w:fill="1E3A8A"/>
            <w:tcMar>
              <w:top w:w="120" w:type="dxa"/>
              <w:bottom w:w="120" w:type="dxa"/>
              <w:left w:w="120" w:type="dxa"/>
              <w:right w:w="120" w:type="dxa"/>
            </w:tcMar>
          </w:tcPr>
          <w:p>
            <w:pPr>
              <w:spacing w:after="0"/>
            </w:pPr>
            <w:r>
              <w:rPr>
                <w:rFonts w:ascii="Calibri" w:hAnsi="Calibri"/>
                <w:b/>
                <w:color w:val="FFFFFF"/>
                <w:sz w:val="20"/>
              </w:rPr>
              <w:t>Expected Impact</w:t>
            </w:r>
          </w:p>
        </w:tc>
      </w:tr>
      <w:tr>
        <w:tc>
          <w:tcPr>
            <w:tcW w:type="dxa" w:w="1440"/>
            <w:shd w:fill="FFFFFF"/>
            <w:tcMar>
              <w:top w:w="100" w:type="dxa"/>
              <w:bottom w:w="100" w:type="dxa"/>
              <w:left w:w="120" w:type="dxa"/>
              <w:right w:w="120" w:type="dxa"/>
            </w:tcMar>
          </w:tcPr>
          <w:p>
            <w:pPr>
              <w:spacing w:after="0" w:line="276" w:lineRule="auto"/>
            </w:pPr>
            <w:r>
              <w:rPr>
                <w:rFonts w:ascii="Calibri" w:hAnsi="Calibri"/>
                <w:b/>
                <w:color w:val="1E293B"/>
                <w:sz w:val="20"/>
              </w:rPr>
              <w:t>Phase 1</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Improve AI workout/fitness recommendations and add more personalization options</w:t>
            </w:r>
          </w:p>
        </w:tc>
        <w:tc>
          <w:tcPr>
            <w:tcW w:type="dxa" w:w="1872"/>
            <w:shd w:fill="FFFFFF"/>
            <w:tcMar>
              <w:top w:w="100" w:type="dxa"/>
              <w:bottom w:w="100" w:type="dxa"/>
              <w:left w:w="120" w:type="dxa"/>
              <w:right w:w="120" w:type="dxa"/>
            </w:tcMar>
          </w:tcPr>
          <w:p>
            <w:pPr>
              <w:spacing w:after="0" w:line="276" w:lineRule="auto"/>
            </w:pPr>
            <w:r>
              <w:rPr>
                <w:rFonts w:ascii="Calibri" w:hAnsi="Calibri"/>
                <w:color w:val="1E293B"/>
                <w:sz w:val="20"/>
              </w:rPr>
              <w:t>1–3 Months</w:t>
            </w:r>
          </w:p>
        </w:tc>
        <w:tc>
          <w:tcPr>
            <w:tcW w:type="dxa" w:w="2880"/>
            <w:shd w:fill="FFFFFF"/>
            <w:tcMar>
              <w:top w:w="100" w:type="dxa"/>
              <w:bottom w:w="100" w:type="dxa"/>
              <w:left w:w="120" w:type="dxa"/>
              <w:right w:w="120" w:type="dxa"/>
            </w:tcMar>
          </w:tcPr>
          <w:p>
            <w:pPr>
              <w:spacing w:after="0" w:line="276" w:lineRule="auto"/>
            </w:pPr>
            <w:r>
              <w:rPr>
                <w:rFonts w:ascii="Calibri" w:hAnsi="Calibri"/>
                <w:color w:val="1E293B"/>
                <w:sz w:val="20"/>
              </w:rPr>
              <w:t>Better fitness generation and user experience</w:t>
            </w:r>
          </w:p>
        </w:tc>
      </w:tr>
      <w:tr>
        <w:tc>
          <w:tcPr>
            <w:tcW w:type="dxa" w:w="1440"/>
            <w:shd w:fill="F8FAFC"/>
            <w:tcMar>
              <w:top w:w="100" w:type="dxa"/>
              <w:bottom w:w="100" w:type="dxa"/>
              <w:left w:w="120" w:type="dxa"/>
              <w:right w:w="120" w:type="dxa"/>
            </w:tcMar>
          </w:tcPr>
          <w:p>
            <w:pPr>
              <w:spacing w:after="0" w:line="276" w:lineRule="auto"/>
            </w:pPr>
            <w:r>
              <w:rPr>
                <w:rFonts w:ascii="Calibri" w:hAnsi="Calibri"/>
                <w:b/>
                <w:color w:val="1E293B"/>
                <w:sz w:val="20"/>
              </w:rPr>
              <w:t>Phase 2</w:t>
            </w:r>
          </w:p>
        </w:tc>
        <w:tc>
          <w:tcPr>
            <w:tcW w:type="dxa" w:w="3312"/>
            <w:shd w:fill="F8FAFC"/>
            <w:tcMar>
              <w:top w:w="100" w:type="dxa"/>
              <w:bottom w:w="100" w:type="dxa"/>
              <w:left w:w="120" w:type="dxa"/>
              <w:right w:w="120" w:type="dxa"/>
            </w:tcMar>
          </w:tcPr>
          <w:p>
            <w:pPr>
              <w:spacing w:after="0" w:line="276" w:lineRule="auto"/>
            </w:pPr>
            <w:r>
              <w:rPr>
                <w:rFonts w:ascii="Calibri" w:hAnsi="Calibri"/>
                <w:color w:val="1E293B"/>
                <w:sz w:val="20"/>
              </w:rPr>
              <w:t>Cloud deployment and scalable database</w:t>
            </w:r>
          </w:p>
        </w:tc>
        <w:tc>
          <w:tcPr>
            <w:tcW w:type="dxa" w:w="1872"/>
            <w:shd w:fill="F8FAFC"/>
            <w:tcMar>
              <w:top w:w="100" w:type="dxa"/>
              <w:bottom w:w="100" w:type="dxa"/>
              <w:left w:w="120" w:type="dxa"/>
              <w:right w:w="120" w:type="dxa"/>
            </w:tcMar>
          </w:tcPr>
          <w:p>
            <w:pPr>
              <w:spacing w:after="0" w:line="276" w:lineRule="auto"/>
            </w:pPr>
            <w:r>
              <w:rPr>
                <w:rFonts w:ascii="Calibri" w:hAnsi="Calibri"/>
                <w:color w:val="1E293B"/>
                <w:sz w:val="20"/>
              </w:rPr>
              <w:t>3–6 Months</w:t>
            </w:r>
          </w:p>
        </w:tc>
        <w:tc>
          <w:tcPr>
            <w:tcW w:type="dxa" w:w="2880"/>
            <w:shd w:fill="F8FAFC"/>
            <w:tcMar>
              <w:top w:w="100" w:type="dxa"/>
              <w:bottom w:w="100" w:type="dxa"/>
              <w:left w:w="120" w:type="dxa"/>
              <w:right w:w="120" w:type="dxa"/>
            </w:tcMar>
          </w:tcPr>
          <w:p>
            <w:pPr>
              <w:spacing w:after="0" w:line="276" w:lineRule="auto"/>
            </w:pPr>
            <w:r>
              <w:rPr>
                <w:rFonts w:ascii="Calibri" w:hAnsi="Calibri"/>
                <w:color w:val="1E293B"/>
                <w:sz w:val="20"/>
              </w:rPr>
              <w:t>Supports more users and larger fitness tracking data</w:t>
            </w:r>
          </w:p>
        </w:tc>
      </w:tr>
      <w:tr>
        <w:tc>
          <w:tcPr>
            <w:tcW w:type="dxa" w:w="1440"/>
            <w:shd w:fill="FFFFFF"/>
            <w:tcMar>
              <w:top w:w="100" w:type="dxa"/>
              <w:bottom w:w="100" w:type="dxa"/>
              <w:left w:w="120" w:type="dxa"/>
              <w:right w:w="120" w:type="dxa"/>
            </w:tcMar>
          </w:tcPr>
          <w:p>
            <w:pPr>
              <w:spacing w:after="0" w:line="276" w:lineRule="auto"/>
            </w:pPr>
            <w:r>
              <w:rPr>
                <w:rFonts w:ascii="Calibri" w:hAnsi="Calibri"/>
                <w:b/>
                <w:color w:val="1E293B"/>
                <w:sz w:val="20"/>
              </w:rPr>
              <w:t>Phase 3</w:t>
            </w:r>
          </w:p>
        </w:tc>
        <w:tc>
          <w:tcPr>
            <w:tcW w:type="dxa" w:w="3312"/>
            <w:shd w:fill="FFFFFF"/>
            <w:tcMar>
              <w:top w:w="100" w:type="dxa"/>
              <w:bottom w:w="100" w:type="dxa"/>
              <w:left w:w="120" w:type="dxa"/>
              <w:right w:w="120" w:type="dxa"/>
            </w:tcMar>
          </w:tcPr>
          <w:p>
            <w:pPr>
              <w:spacing w:after="0" w:line="276" w:lineRule="auto"/>
            </w:pPr>
            <w:r>
              <w:rPr>
                <w:rFonts w:ascii="Calibri" w:hAnsi="Calibri"/>
                <w:color w:val="1E293B"/>
                <w:sz w:val="20"/>
              </w:rPr>
              <w:t>Advanced health metric tracking, progress analytics, and activity recommendations</w:t>
            </w:r>
          </w:p>
        </w:tc>
        <w:tc>
          <w:tcPr>
            <w:tcW w:type="dxa" w:w="1872"/>
            <w:shd w:fill="FFFFFF"/>
            <w:tcMar>
              <w:top w:w="100" w:type="dxa"/>
              <w:bottom w:w="100" w:type="dxa"/>
              <w:left w:w="120" w:type="dxa"/>
              <w:right w:w="120" w:type="dxa"/>
            </w:tcMar>
          </w:tcPr>
          <w:p>
            <w:pPr>
              <w:spacing w:after="0" w:line="276" w:lineRule="auto"/>
            </w:pPr>
            <w:r>
              <w:rPr>
                <w:rFonts w:ascii="Calibri" w:hAnsi="Calibri"/>
                <w:color w:val="1E293B"/>
                <w:sz w:val="20"/>
              </w:rPr>
              <w:t>6–9 Months</w:t>
            </w:r>
          </w:p>
        </w:tc>
        <w:tc>
          <w:tcPr>
            <w:tcW w:type="dxa" w:w="2880"/>
            <w:shd w:fill="FFFFFF"/>
            <w:tcMar>
              <w:top w:w="100" w:type="dxa"/>
              <w:bottom w:w="100" w:type="dxa"/>
              <w:left w:w="120" w:type="dxa"/>
              <w:right w:w="120" w:type="dxa"/>
            </w:tcMar>
          </w:tcPr>
          <w:p>
            <w:pPr>
              <w:spacing w:after="0" w:line="276" w:lineRule="auto"/>
            </w:pPr>
            <w:r>
              <w:rPr>
                <w:rFonts w:ascii="Calibri" w:hAnsi="Calibri"/>
                <w:color w:val="1E293B"/>
                <w:sz w:val="20"/>
              </w:rPr>
              <w:t>Easier fitness insights and improved usability</w:t>
            </w:r>
          </w:p>
        </w:tc>
      </w:tr>
      <w:tr>
        <w:tc>
          <w:tcPr>
            <w:tcW w:type="dxa" w:w="1440"/>
            <w:shd w:fill="F8FAFC"/>
            <w:tcMar>
              <w:top w:w="100" w:type="dxa"/>
              <w:bottom w:w="100" w:type="dxa"/>
              <w:left w:w="120" w:type="dxa"/>
              <w:right w:w="120" w:type="dxa"/>
            </w:tcMar>
          </w:tcPr>
          <w:p>
            <w:pPr>
              <w:spacing w:after="0" w:line="276" w:lineRule="auto"/>
            </w:pPr>
            <w:r>
              <w:rPr>
                <w:rFonts w:ascii="Calibri" w:hAnsi="Calibri"/>
                <w:b/>
                <w:color w:val="1E293B"/>
                <w:sz w:val="20"/>
              </w:rPr>
              <w:t>Phase 4</w:t>
            </w:r>
          </w:p>
        </w:tc>
        <w:tc>
          <w:tcPr>
            <w:tcW w:type="dxa" w:w="3312"/>
            <w:shd w:fill="F8FAFC"/>
            <w:tcMar>
              <w:top w:w="100" w:type="dxa"/>
              <w:bottom w:w="100" w:type="dxa"/>
              <w:left w:w="120" w:type="dxa"/>
              <w:right w:w="120" w:type="dxa"/>
            </w:tcMar>
          </w:tcPr>
          <w:p>
            <w:pPr>
              <w:spacing w:after="0" w:line="276" w:lineRule="auto"/>
            </w:pPr>
            <w:r>
              <w:rPr>
                <w:rFonts w:ascii="Calibri" w:hAnsi="Calibri"/>
                <w:color w:val="1E293B"/>
                <w:sz w:val="20"/>
              </w:rPr>
              <w:t>Advanced security, wearable device integrations, and additional AI fitness features</w:t>
            </w:r>
          </w:p>
        </w:tc>
        <w:tc>
          <w:tcPr>
            <w:tcW w:type="dxa" w:w="1872"/>
            <w:shd w:fill="F8FAFC"/>
            <w:tcMar>
              <w:top w:w="100" w:type="dxa"/>
              <w:bottom w:w="100" w:type="dxa"/>
              <w:left w:w="120" w:type="dxa"/>
              <w:right w:w="120" w:type="dxa"/>
            </w:tcMar>
          </w:tcPr>
          <w:p>
            <w:pPr>
              <w:spacing w:after="0" w:line="276" w:lineRule="auto"/>
            </w:pPr>
            <w:r>
              <w:rPr>
                <w:rFonts w:ascii="Calibri" w:hAnsi="Calibri"/>
                <w:color w:val="1E293B"/>
                <w:sz w:val="20"/>
              </w:rPr>
              <w:t>9–12 Months</w:t>
            </w:r>
          </w:p>
        </w:tc>
        <w:tc>
          <w:tcPr>
            <w:tcW w:type="dxa" w:w="2880"/>
            <w:shd w:fill="F8FAFC"/>
            <w:tcMar>
              <w:top w:w="100" w:type="dxa"/>
              <w:bottom w:w="100" w:type="dxa"/>
              <w:left w:w="120" w:type="dxa"/>
              <w:right w:w="120" w:type="dxa"/>
            </w:tcMar>
          </w:tcPr>
          <w:p>
            <w:pPr>
              <w:spacing w:after="0" w:line="276" w:lineRule="auto"/>
            </w:pPr>
            <w:r>
              <w:rPr>
                <w:rFonts w:ascii="Calibri" w:hAnsi="Calibri"/>
                <w:color w:val="1E293B"/>
                <w:sz w:val="20"/>
              </w:rPr>
              <w:t>Improved security, performance, and functionality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