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C3F3A3" wp14:paraId="682FEED4" wp14:textId="4B818BFD">
      <w:pPr>
        <w:pStyle w:val="Normal"/>
        <w:spacing w:before="240" w:beforeAutospacing="off" w:after="240" w:afterAutospacing="off"/>
        <w:rPr>
          <w:rFonts w:ascii="Calibri" w:hAnsi="Calibri" w:eastAsia="Calibri" w:cs="Calibri"/>
          <w:b w:val="1"/>
          <w:bCs w:val="1"/>
          <w:i w:val="0"/>
          <w:iCs w:val="0"/>
          <w:strike w:val="0"/>
          <w:dstrike w:val="0"/>
          <w:noProof w:val="0"/>
          <w:color w:val="000000" w:themeColor="text1" w:themeTint="FF" w:themeShade="FF"/>
          <w:sz w:val="36"/>
          <w:szCs w:val="36"/>
          <w:u w:val="none"/>
          <w:lang w:val="en-US"/>
        </w:rPr>
      </w:pPr>
      <w:r w:rsidRPr="58C3F3A3" w:rsidR="44739529">
        <w:rPr>
          <w:rFonts w:ascii="Calibri" w:hAnsi="Calibri" w:eastAsia="Calibri" w:cs="Calibri"/>
          <w:b w:val="1"/>
          <w:bCs w:val="1"/>
          <w:i w:val="0"/>
          <w:iCs w:val="0"/>
          <w:strike w:val="0"/>
          <w:dstrike w:val="0"/>
          <w:noProof w:val="0"/>
          <w:color w:val="000000" w:themeColor="text1" w:themeTint="FF" w:themeShade="FF"/>
          <w:sz w:val="36"/>
          <w:szCs w:val="36"/>
          <w:u w:val="none"/>
          <w:lang w:val="en-US"/>
        </w:rPr>
        <w:t xml:space="preserve"> </w:t>
      </w:r>
      <w:r w:rsidRPr="58C3F3A3" w:rsidR="4BFE5CAF">
        <w:rPr>
          <w:rFonts w:ascii="Calibri" w:hAnsi="Calibri" w:eastAsia="Calibri" w:cs="Calibri"/>
          <w:b w:val="1"/>
          <w:bCs w:val="1"/>
          <w:i w:val="0"/>
          <w:iCs w:val="0"/>
          <w:strike w:val="0"/>
          <w:dstrike w:val="0"/>
          <w:noProof w:val="0"/>
          <w:color w:val="000000" w:themeColor="text1" w:themeTint="FF" w:themeShade="FF"/>
          <w:sz w:val="36"/>
          <w:szCs w:val="36"/>
          <w:u w:val="none"/>
          <w:lang w:val="en-US"/>
        </w:rPr>
        <w:t xml:space="preserve"> </w:t>
      </w:r>
      <w:r w:rsidRPr="58C3F3A3" w:rsidR="6CBD9CF2">
        <w:rPr>
          <w:rFonts w:ascii="Calibri" w:hAnsi="Calibri" w:eastAsia="Calibri" w:cs="Calibri"/>
          <w:b w:val="1"/>
          <w:bCs w:val="1"/>
          <w:i w:val="0"/>
          <w:iCs w:val="0"/>
          <w:strike w:val="0"/>
          <w:dstrike w:val="0"/>
          <w:noProof w:val="0"/>
          <w:color w:val="000000" w:themeColor="text1" w:themeTint="FF" w:themeShade="FF"/>
          <w:sz w:val="36"/>
          <w:szCs w:val="36"/>
          <w:u w:val="none"/>
          <w:lang w:val="en-US"/>
        </w:rPr>
        <w:t>Matching Adjustment Data &amp; Analytics — A New Practice for the Solvency UK Era</w:t>
      </w:r>
      <w:r w:rsidR="3F92B973">
        <w:drawing>
          <wp:anchor xmlns:wp14="http://schemas.microsoft.com/office/word/2010/wordprocessingDrawing" distT="0" distB="0" distL="114300" distR="114300" simplePos="0" relativeHeight="251658240" behindDoc="0" locked="0" layoutInCell="1" allowOverlap="1" wp14:editId="3F150568" wp14:anchorId="4D3D0639">
            <wp:simplePos x="0" y="0"/>
            <wp:positionH relativeFrom="column">
              <wp:align>left</wp:align>
            </wp:positionH>
            <wp:positionV relativeFrom="paragraph">
              <wp:posOffset>0</wp:posOffset>
            </wp:positionV>
            <wp:extent cx="809625" cy="809625"/>
            <wp:effectExtent l="0" t="0" r="0" b="0"/>
            <wp:wrapSquare wrapText="bothSides"/>
            <wp:docPr id="562455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455084" name="Picture 562455084"/>
                    <pic:cNvPicPr/>
                  </pic:nvPicPr>
                  <pic:blipFill>
                    <a:blip xmlns:r="http://schemas.openxmlformats.org/officeDocument/2006/relationships" r:embed="rId1284992449">
                      <a:extLst>
                        <a:ext uri="{28A0092B-C50C-407E-A947-70E740481C1C}">
                          <a14:useLocalDpi xmlns:a14="http://schemas.microsoft.com/office/drawing/2010/main"/>
                        </a:ext>
                      </a:extLst>
                    </a:blip>
                    <a:stretch>
                      <a:fillRect/>
                    </a:stretch>
                  </pic:blipFill>
                  <pic:spPr>
                    <a:xfrm rot="0">
                      <a:off x="0" y="0"/>
                      <a:ext cx="809625" cy="8096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2A04416" wp14:paraId="585B92BF" wp14:textId="47B9DD2F">
      <w:pPr>
        <w:pStyle w:val="Normal"/>
        <w:spacing w:before="240" w:beforeAutospacing="off" w:after="240" w:afterAutospacing="off"/>
        <w:jc w:val="both"/>
        <w:rPr>
          <w:rFonts w:ascii="Calibri" w:hAnsi="Calibri" w:eastAsia="Calibri" w:cs="Calibri"/>
          <w:b w:val="0"/>
          <w:bCs w:val="0"/>
          <w:i w:val="0"/>
          <w:iCs w:val="0"/>
          <w:strike w:val="0"/>
          <w:dstrike w:val="0"/>
          <w:noProof w:val="0"/>
          <w:color w:val="000000" w:themeColor="text1" w:themeTint="FF" w:themeShade="FF"/>
          <w:sz w:val="28"/>
          <w:szCs w:val="28"/>
          <w:u w:val="none"/>
          <w:lang w:val="en-US"/>
        </w:rPr>
      </w:pPr>
      <w:r w:rsidRPr="72A04416" w:rsidR="04EBF30D">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The PRA's 2024 implementation of Solvency UK </w:t>
      </w:r>
      <w:r w:rsidRPr="72A04416" w:rsidR="04EBF30D">
        <w:rPr>
          <w:rFonts w:ascii="Calibri" w:hAnsi="Calibri" w:eastAsia="Calibri" w:cs="Calibri"/>
          <w:b w:val="0"/>
          <w:bCs w:val="0"/>
          <w:i w:val="0"/>
          <w:iCs w:val="0"/>
          <w:strike w:val="0"/>
          <w:dstrike w:val="0"/>
          <w:noProof w:val="0"/>
          <w:color w:val="000000" w:themeColor="text1" w:themeTint="FF" w:themeShade="FF"/>
          <w:sz w:val="28"/>
          <w:szCs w:val="28"/>
          <w:u w:val="none"/>
          <w:lang w:val="en-US"/>
        </w:rPr>
        <w:t>represents</w:t>
      </w:r>
      <w:r w:rsidRPr="72A04416" w:rsidR="04EBF30D">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the most structurally significant recalibration of the Matching Adjustment framework since Solvency II took effect in January 2016. </w:t>
      </w:r>
      <w:r w:rsidRPr="72A04416" w:rsidR="31D5106B">
        <w:rPr>
          <w:rFonts w:ascii="Calibri" w:hAnsi="Calibri" w:eastAsia="Calibri" w:cs="Calibri"/>
          <w:b w:val="0"/>
          <w:bCs w:val="0"/>
          <w:i w:val="0"/>
          <w:iCs w:val="0"/>
          <w:strike w:val="0"/>
          <w:dstrike w:val="0"/>
          <w:noProof w:val="0"/>
          <w:color w:val="000000" w:themeColor="text1" w:themeTint="FF" w:themeShade="FF"/>
          <w:sz w:val="28"/>
          <w:szCs w:val="28"/>
          <w:u w:val="none"/>
          <w:lang w:val="en-US"/>
        </w:rPr>
        <w:t>The reforms — enacted through PS2/23, the updated SS3/17, and the Financial Services and Markets Act 2023 — introduce new material changes that collectively alter the operational demands placed on every MA-operating firm.</w:t>
      </w:r>
    </w:p>
    <w:p xmlns:wp14="http://schemas.microsoft.com/office/word/2010/wordml" w:rsidP="72A04416" wp14:paraId="1DDD1429" wp14:textId="5562E90D">
      <w:pPr>
        <w:pStyle w:val="Normal"/>
        <w:spacing w:before="240" w:beforeAutospacing="off" w:after="240" w:afterAutospacing="off"/>
        <w:jc w:val="both"/>
        <w:rPr>
          <w:rFonts w:ascii="Calibri" w:hAnsi="Calibri" w:eastAsia="Calibri" w:cs="Calibri"/>
          <w:b w:val="0"/>
          <w:bCs w:val="0"/>
          <w:i w:val="0"/>
          <w:iCs w:val="0"/>
          <w:strike w:val="0"/>
          <w:dstrike w:val="0"/>
          <w:noProof w:val="0"/>
          <w:color w:val="000000" w:themeColor="text1" w:themeTint="FF" w:themeShade="FF"/>
          <w:sz w:val="28"/>
          <w:szCs w:val="28"/>
          <w:u w:val="none"/>
          <w:lang w:val="en-US"/>
        </w:rPr>
      </w:pPr>
      <w:r w:rsidRPr="72A04416" w:rsidR="266F046B">
        <w:rPr>
          <w:rFonts w:ascii="Calibri" w:hAnsi="Calibri" w:eastAsia="Calibri" w:cs="Calibri"/>
          <w:b w:val="0"/>
          <w:bCs w:val="0"/>
          <w:i w:val="0"/>
          <w:iCs w:val="0"/>
          <w:strike w:val="0"/>
          <w:dstrike w:val="0"/>
          <w:noProof w:val="0"/>
          <w:color w:val="000000" w:themeColor="text1" w:themeTint="FF" w:themeShade="FF"/>
          <w:sz w:val="28"/>
          <w:szCs w:val="28"/>
          <w:u w:val="none"/>
          <w:lang w:val="en-US"/>
        </w:rPr>
        <w:t>We are launching a dedicated team of data engineers, quantitative analysts, and regulatory specialists focused exclusively on the data infrastructure and analytical products that MA-operating firms need to compete under the new framework.</w:t>
      </w:r>
      <w:r w:rsidRPr="72A04416" w:rsidR="65A8AF13">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w:t>
      </w:r>
      <w:r w:rsidRPr="72A04416" w:rsidR="65A8AF13">
        <w:rPr>
          <w:rFonts w:ascii="Calibri" w:hAnsi="Calibri" w:eastAsia="Calibri" w:cs="Calibri"/>
          <w:b w:val="0"/>
          <w:bCs w:val="0"/>
          <w:i w:val="0"/>
          <w:iCs w:val="0"/>
          <w:strike w:val="0"/>
          <w:dstrike w:val="0"/>
          <w:noProof w:val="0"/>
          <w:color w:val="000000" w:themeColor="text1" w:themeTint="FF" w:themeShade="FF"/>
          <w:sz w:val="28"/>
          <w:szCs w:val="28"/>
          <w:u w:val="none"/>
          <w:lang w:val="en-US"/>
        </w:rPr>
        <w:t>This</w:t>
      </w:r>
      <w:r w:rsidRPr="72A04416" w:rsidR="65A8AF13">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is not a consulting overlay.</w:t>
      </w:r>
      <w:r w:rsidRPr="72A04416" w:rsidR="266F046B">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w:t>
      </w:r>
      <w:r w:rsidRPr="72A04416" w:rsidR="55BCC31B">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We </w:t>
      </w:r>
      <w:r w:rsidRPr="72A04416" w:rsidR="55BCC31B">
        <w:rPr>
          <w:rFonts w:ascii="Calibri" w:hAnsi="Calibri" w:eastAsia="Calibri" w:cs="Calibri"/>
          <w:b w:val="0"/>
          <w:bCs w:val="0"/>
          <w:i w:val="0"/>
          <w:iCs w:val="0"/>
          <w:strike w:val="0"/>
          <w:dstrike w:val="0"/>
          <w:noProof w:val="0"/>
          <w:color w:val="000000" w:themeColor="text1" w:themeTint="FF" w:themeShade="FF"/>
          <w:sz w:val="28"/>
          <w:szCs w:val="28"/>
          <w:u w:val="none"/>
          <w:lang w:val="en-US"/>
        </w:rPr>
        <w:t>leverage</w:t>
      </w:r>
      <w:r w:rsidRPr="72A04416" w:rsidR="55BCC31B">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our </w:t>
      </w:r>
      <w:r w:rsidRPr="72A04416" w:rsidR="1B34B870">
        <w:rPr>
          <w:rFonts w:ascii="Calibri" w:hAnsi="Calibri" w:eastAsia="Calibri" w:cs="Calibri"/>
          <w:b w:val="0"/>
          <w:bCs w:val="0"/>
          <w:i w:val="0"/>
          <w:iCs w:val="0"/>
          <w:strike w:val="0"/>
          <w:dstrike w:val="0"/>
          <w:noProof w:val="0"/>
          <w:color w:val="000000" w:themeColor="text1" w:themeTint="FF" w:themeShade="FF"/>
          <w:sz w:val="28"/>
          <w:szCs w:val="28"/>
          <w:u w:val="none"/>
          <w:lang w:val="en-US"/>
        </w:rPr>
        <w:t>proprietary</w:t>
      </w:r>
      <w:r w:rsidRPr="72A04416" w:rsidR="55BCC31B">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algorithm </w:t>
      </w:r>
      <w:r w:rsidRPr="72A04416" w:rsidR="55BCC31B">
        <w:rPr>
          <w:rFonts w:ascii="Calibri" w:hAnsi="Calibri" w:eastAsia="Calibri" w:cs="Calibri"/>
          <w:b w:val="0"/>
          <w:bCs w:val="0"/>
          <w:i w:val="0"/>
          <w:iCs w:val="0"/>
          <w:strike w:val="0"/>
          <w:dstrike w:val="0"/>
          <w:noProof w:val="0"/>
          <w:color w:val="000000" w:themeColor="text1" w:themeTint="FF" w:themeShade="FF"/>
          <w:sz w:val="28"/>
          <w:szCs w:val="28"/>
          <w:u w:val="none"/>
          <w:lang w:val="en-US"/>
        </w:rPr>
        <w:t>utilizing</w:t>
      </w:r>
      <w:r w:rsidRPr="72A04416" w:rsidR="55BCC31B">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NLP and LLM capabilities to deliver</w:t>
      </w:r>
      <w:r w:rsidRPr="72A04416" w:rsidR="702333C9">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a purpose-built capability, grounded in the technical realities of Solvency UK and designed to sit alongside your existing actuarial and investment functions. </w:t>
      </w:r>
      <w:r w:rsidRPr="72A04416" w:rsidR="55BCC31B">
        <w:rPr>
          <w:rFonts w:ascii="Calibri" w:hAnsi="Calibri" w:eastAsia="Calibri" w:cs="Calibri"/>
          <w:b w:val="0"/>
          <w:bCs w:val="0"/>
          <w:i w:val="0"/>
          <w:iCs w:val="0"/>
          <w:strike w:val="0"/>
          <w:dstrike w:val="0"/>
          <w:noProof w:val="0"/>
          <w:color w:val="000000" w:themeColor="text1" w:themeTint="FF" w:themeShade="FF"/>
          <w:sz w:val="28"/>
          <w:szCs w:val="28"/>
          <w:u w:val="none"/>
          <w:lang w:val="en-US"/>
        </w:rPr>
        <w:t>This new team exists to convert regulatory pressure into operational clarity. We build the data infrastructure and analytical tooling that risk managers, chief risk officers, and boards need to satisfy the PRA — not once, but continuously, across every stage of the investment lifecycle.</w:t>
      </w:r>
    </w:p>
    <w:p xmlns:wp14="http://schemas.microsoft.com/office/word/2010/wordml" w:rsidP="72A04416" wp14:paraId="2958E86D" wp14:textId="1DCB4C88">
      <w:pPr>
        <w:pStyle w:val="Normal"/>
        <w:spacing w:before="240" w:beforeAutospacing="off" w:after="240" w:afterAutospacing="off"/>
        <w:jc w:val="both"/>
        <w:rPr>
          <w:rFonts w:ascii="Calibri" w:hAnsi="Calibri" w:eastAsia="Calibri" w:cs="Calibri"/>
          <w:b w:val="0"/>
          <w:bCs w:val="0"/>
          <w:i w:val="0"/>
          <w:iCs w:val="0"/>
          <w:strike w:val="0"/>
          <w:dstrike w:val="0"/>
          <w:noProof w:val="0"/>
          <w:color w:val="000000" w:themeColor="text1" w:themeTint="FF" w:themeShade="FF"/>
          <w:sz w:val="28"/>
          <w:szCs w:val="28"/>
          <w:u w:val="none"/>
          <w:lang w:val="en-US"/>
        </w:rPr>
      </w:pPr>
      <w:r w:rsidRPr="72A04416" w:rsidR="7D8B5D9E">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Solvency UK rewards firms that treat MA data infrastructure as a front-office capability. We </w:t>
      </w:r>
      <w:r w:rsidRPr="72A04416" w:rsidR="3B38E0EA">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help you </w:t>
      </w:r>
      <w:r w:rsidRPr="72A04416" w:rsidR="7FAD5C4A">
        <w:rPr>
          <w:rFonts w:ascii="Calibri" w:hAnsi="Calibri" w:eastAsia="Calibri" w:cs="Calibri"/>
          <w:b w:val="0"/>
          <w:bCs w:val="0"/>
          <w:i w:val="0"/>
          <w:iCs w:val="0"/>
          <w:strike w:val="0"/>
          <w:dstrike w:val="0"/>
          <w:noProof w:val="0"/>
          <w:color w:val="000000" w:themeColor="text1" w:themeTint="FF" w:themeShade="FF"/>
          <w:sz w:val="28"/>
          <w:szCs w:val="28"/>
          <w:u w:val="none"/>
          <w:lang w:val="en-US"/>
        </w:rPr>
        <w:t>built</w:t>
      </w:r>
      <w:r w:rsidRPr="72A04416" w:rsidR="7D8B5D9E">
        <w:rPr>
          <w:rFonts w:ascii="Calibri" w:hAnsi="Calibri" w:eastAsia="Calibri" w:cs="Calibri"/>
          <w:b w:val="0"/>
          <w:bCs w:val="0"/>
          <w:i w:val="0"/>
          <w:iCs w:val="0"/>
          <w:strike w:val="0"/>
          <w:dstrike w:val="0"/>
          <w:noProof w:val="0"/>
          <w:color w:val="000000" w:themeColor="text1" w:themeTint="FF" w:themeShade="FF"/>
          <w:sz w:val="28"/>
          <w:szCs w:val="28"/>
          <w:u w:val="none"/>
          <w:lang w:val="en-US"/>
        </w:rPr>
        <w:t xml:space="preserve"> it.</w:t>
      </w:r>
    </w:p>
    <w:p xmlns:wp14="http://schemas.microsoft.com/office/word/2010/wordml" w:rsidP="3F92B973" wp14:paraId="2C078E63" wp14:textId="3360A777">
      <w:pPr>
        <w:pStyle w:val="Normal"/>
        <w:rPr>
          <w:rFonts w:ascii="Calibri" w:hAnsi="Calibri" w:eastAsia="Calibri" w:cs="Calibri"/>
          <w:sz w:val="28"/>
          <w:szCs w:val="28"/>
        </w:rPr>
      </w:pPr>
    </w:p>
    <w:p w:rsidR="20B3C6C3" w:rsidP="58C3F3A3" w:rsidRDefault="20B3C6C3" w14:paraId="696B6A39" w14:textId="5DCEA2AB">
      <w:pPr>
        <w:pStyle w:val="Normal"/>
        <w:jc w:val="center"/>
        <w:rPr>
          <w:rFonts w:ascii="Calibri" w:hAnsi="Calibri" w:eastAsia="Calibri" w:cs="Calibri"/>
          <w:sz w:val="28"/>
          <w:szCs w:val="28"/>
        </w:rPr>
      </w:pPr>
      <w:r w:rsidR="20B3C6C3">
        <w:drawing>
          <wp:inline wp14:editId="41CA3609" wp14:anchorId="4815DDBA">
            <wp:extent cx="4920807" cy="6962775"/>
            <wp:effectExtent l="0" t="0" r="0" b="0"/>
            <wp:docPr id="494369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369090" name="Picture 494369090"/>
                    <pic:cNvPicPr/>
                  </pic:nvPicPr>
                  <pic:blipFill>
                    <a:blip xmlns:r="http://schemas.openxmlformats.org/officeDocument/2006/relationships" r:embed="rId1622634511">
                      <a:extLst>
                        <a:ext uri="{28A0092B-C50C-407E-A947-70E740481C1C}">
                          <a14:useLocalDpi xmlns:a14="http://schemas.microsoft.com/office/drawing/2010/main"/>
                        </a:ext>
                      </a:extLst>
                    </a:blip>
                    <a:stretch>
                      <a:fillRect/>
                    </a:stretch>
                  </pic:blipFill>
                  <pic:spPr>
                    <a:xfrm rot="0">
                      <a:off x="0" y="0"/>
                      <a:ext cx="4920807" cy="69627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540D9B"/>
    <w:rsid w:val="003EBD7A"/>
    <w:rsid w:val="04EBF30D"/>
    <w:rsid w:val="19540D9B"/>
    <w:rsid w:val="1B34B870"/>
    <w:rsid w:val="1CB69757"/>
    <w:rsid w:val="20B3C6C3"/>
    <w:rsid w:val="23DB8E58"/>
    <w:rsid w:val="2668656D"/>
    <w:rsid w:val="266F046B"/>
    <w:rsid w:val="29D82F6F"/>
    <w:rsid w:val="31D5106B"/>
    <w:rsid w:val="37E03C94"/>
    <w:rsid w:val="3AFCC3A0"/>
    <w:rsid w:val="3B38E0EA"/>
    <w:rsid w:val="3B4CA25C"/>
    <w:rsid w:val="3F92B973"/>
    <w:rsid w:val="44739529"/>
    <w:rsid w:val="462EAFAA"/>
    <w:rsid w:val="4BFE5CAF"/>
    <w:rsid w:val="4C8021AD"/>
    <w:rsid w:val="4DDAFBB0"/>
    <w:rsid w:val="4EAE4BDC"/>
    <w:rsid w:val="4F81D306"/>
    <w:rsid w:val="55BCC31B"/>
    <w:rsid w:val="58C3F3A3"/>
    <w:rsid w:val="5EBE49C8"/>
    <w:rsid w:val="5FB76E67"/>
    <w:rsid w:val="634534D8"/>
    <w:rsid w:val="65A8AF13"/>
    <w:rsid w:val="69163075"/>
    <w:rsid w:val="691AE0C2"/>
    <w:rsid w:val="6B0B0DEC"/>
    <w:rsid w:val="6CBD9CF2"/>
    <w:rsid w:val="702333C9"/>
    <w:rsid w:val="72A04416"/>
    <w:rsid w:val="769BB55B"/>
    <w:rsid w:val="78BE7851"/>
    <w:rsid w:val="79C9E8F3"/>
    <w:rsid w:val="7D8B5D9E"/>
    <w:rsid w:val="7FAD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2F1D0"/>
  <w15:chartTrackingRefBased/>
  <w15:docId w15:val="{7745FAB9-EF9C-45D9-B7EE-300330D2B0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84992449" /><Relationship Type="http://schemas.openxmlformats.org/officeDocument/2006/relationships/image" Target="/media/image.jpg" Id="rId16226345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2026-05-27T10:21:32.0103920Z</dcterms:created>
  <dcterms:modified xsi:type="dcterms:W3CDTF">2026-06-11T14:08:02.2110236Z</dcterms:modified>
  <dc:creator>Avi</dc:creator>
  <lastModifiedBy>Avi</lastModifiedBy>
</coreProperties>
</file>