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A3A5C"/>
          <w:sz w:val="44"/>
          <w:szCs w:val="44"/>
        </w:rPr>
        <w:t xml:space="preserve">AUFTRAGSVERARBEITUNGSVERTRAG</w:t>
      </w:r>
    </w:p>
    <w:p>
      <w:pPr>
        <w:spacing w:after="80"/>
        <w:jc w:val="center"/>
      </w:pPr>
      <w:r>
        <w:rPr>
          <w:rFonts w:ascii="Arial" w:cs="Arial" w:eastAsia="Arial" w:hAnsi="Arial"/>
          <w:b/>
          <w:bCs/>
          <w:color w:val="4A6FA5"/>
          <w:sz w:val="28"/>
          <w:szCs w:val="28"/>
        </w:rPr>
        <w:t xml:space="preserve">Aktions Tracker</w:t>
      </w:r>
    </w:p>
    <w:p>
      <w:pPr>
        <w:spacing w:after="80"/>
        <w:jc w:val="center"/>
      </w:pPr>
      <w:r>
        <w:rPr>
          <w:rFonts w:ascii="Arial" w:cs="Arial" w:eastAsia="Arial" w:hAnsi="Arial"/>
          <w:i/>
          <w:iCs/>
          <w:color w:val="555555"/>
          <w:sz w:val="20"/>
          <w:szCs w:val="20"/>
        </w:rPr>
        <w:t xml:space="preserve">gemäß Art. 28 DSGVO  ·  Anlage A zum IT-Dienstleistungsvertrag</w:t>
      </w:r>
    </w:p>
    <w:p>
      <w:pPr>
        <w:spacing w:after="40"/>
        <w:jc w:val="center"/>
      </w:pPr>
      <w:r>
        <w:rPr>
          <w:rFonts w:ascii="Arial" w:cs="Arial" w:eastAsia="Arial" w:hAnsi="Arial"/>
          <w:color w:val="555555"/>
          <w:sz w:val="20"/>
          <w:szCs w:val="20"/>
        </w:rPr>
        <w:t xml:space="preserve">Datum: </w:t>
      </w:r>
      <w:r>
        <w:rPr>
          <w:rFonts w:ascii="Arial" w:cs="Arial" w:eastAsia="Arial" w:hAnsi="Arial"/>
          <w:b/>
          <w:bCs/>
          <w:color w:val="C8860A"/>
          <w:sz w:val="22"/>
          <w:szCs w:val="22"/>
        </w:rPr>
        <w:t xml:space="preserve">[DATUM]</w:t>
      </w:r>
    </w:p>
    <w:p>
      <w:pPr>
        <w:spacing w:after="0"/>
      </w:pPr>
      <w:r>
        <w:t xml:space="preserve"/>
      </w:r>
    </w:p>
    <w:p>
      <w:pPr>
        <w:pBdr>
          <w:bottom w:val="single" w:color="BBCCDD" w:sz="4"/>
        </w:pBdr>
        <w:spacing w:after="160" w:before="160"/>
      </w:pPr>
    </w:p>
    <w:p>
      <w:pPr>
        <w:spacing w:after="0"/>
      </w:pPr>
      <w:r>
        <w:t xml:space="preserve"/>
      </w:r>
    </w:p>
    <w:p>
      <w:pPr>
        <w:spacing w:after="80" w:before="200"/>
      </w:pPr>
      <w:r>
        <w:rPr>
          <w:rFonts w:ascii="Arial" w:cs="Arial" w:eastAsia="Arial" w:hAnsi="Arial"/>
          <w:b/>
          <w:bCs/>
          <w:color w:val="4A6FA5"/>
          <w:sz w:val="22"/>
          <w:szCs w:val="22"/>
        </w:rPr>
        <w:t xml:space="preserve">Vertragsparteien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BBCCDD" w:sz="4"/>
              <w:left w:val="single" w:color="BBCCDD" w:sz="4"/>
              <w:bottom w:val="single" w:color="BBCCDD" w:sz="4"/>
              <w:right w:val="single" w:color="BBCCDD" w:sz="4"/>
            </w:tcBorders>
            <w:shd w:fill="F2F6FA" w:val="clear"/>
            <w:tcMar>
              <w:top w:type="dxa" w:w="140"/>
              <w:left w:type="dxa" w:w="200"/>
              <w:bottom w:type="dxa" w:w="140"/>
              <w:right w:type="dxa" w:w="200"/>
            </w:tcMar>
          </w:tcPr>
          <w:p>
            <w:pPr>
              <w:spacing w:after="100"/>
            </w:pPr>
            <w:r>
              <w:rPr>
                <w:rFonts w:ascii="Arial" w:cs="Arial" w:eastAsia="Arial" w:hAnsi="Arial"/>
                <w:b/>
                <w:bCs/>
                <w:color w:val="1A3A5C"/>
                <w:sz w:val="22"/>
                <w:szCs w:val="22"/>
              </w:rPr>
              <w:t xml:space="preserve">Verantwortlicher (AG) – Auftraggeber</w:t>
            </w:r>
          </w:p>
          <w:p>
            <w:pPr>
              <w:spacing w:after="60"/>
            </w:pPr>
            <w:r>
              <w:rPr>
                <w:rFonts w:ascii="Arial" w:cs="Arial" w:eastAsia="Arial" w:hAnsi="Arial"/>
                <w:b/>
                <w:bCs/>
                <w:color w:val="333333"/>
                <w:sz w:val="20"/>
                <w:szCs w:val="20"/>
              </w:rPr>
              <w:t xml:space="preserve">Firma: </w:t>
            </w:r>
            <w:r>
              <w:rPr>
                <w:rFonts w:ascii="Arial" w:cs="Arial" w:eastAsia="Arial" w:hAnsi="Arial"/>
                <w:b/>
                <w:bCs/>
                <w:color w:val="C8860A"/>
                <w:sz w:val="20"/>
                <w:szCs w:val="20"/>
              </w:rPr>
              <w:t xml:space="preserve">[Firma des Auftraggebers]</w:t>
            </w:r>
          </w:p>
          <w:p>
            <w:pPr>
              <w:spacing w:after="60"/>
            </w:pPr>
            <w:r>
              <w:rPr>
                <w:rFonts w:ascii="Arial" w:cs="Arial" w:eastAsia="Arial" w:hAnsi="Arial"/>
                <w:b/>
                <w:bCs/>
                <w:color w:val="333333"/>
                <w:sz w:val="20"/>
                <w:szCs w:val="20"/>
              </w:rPr>
              <w:t xml:space="preserve">Anschrift: </w:t>
            </w:r>
            <w:r>
              <w:rPr>
                <w:rFonts w:ascii="Arial" w:cs="Arial" w:eastAsia="Arial" w:hAnsi="Arial"/>
                <w:b/>
                <w:bCs/>
                <w:color w:val="C8860A"/>
                <w:sz w:val="20"/>
                <w:szCs w:val="20"/>
              </w:rPr>
              <w:t xml:space="preserve">[Straße, PLZ Ort]</w:t>
            </w:r>
          </w:p>
          <w:p>
            <w:pPr>
              <w:spacing w:after="60"/>
            </w:pPr>
            <w:r>
              <w:rPr>
                <w:rFonts w:ascii="Arial" w:cs="Arial" w:eastAsia="Arial" w:hAnsi="Arial"/>
                <w:b/>
                <w:bCs/>
                <w:color w:val="333333"/>
                <w:sz w:val="20"/>
                <w:szCs w:val="20"/>
              </w:rPr>
              <w:t xml:space="preserve">Vertr. d.: </w:t>
            </w:r>
            <w:r>
              <w:rPr>
                <w:rFonts w:ascii="Arial" w:cs="Arial" w:eastAsia="Arial" w:hAnsi="Arial"/>
                <w:b/>
                <w:bCs/>
                <w:color w:val="C8860A"/>
                <w:sz w:val="20"/>
                <w:szCs w:val="20"/>
              </w:rPr>
              <w:t xml:space="preserve">[Name des Geschäftsführers]</w:t>
            </w:r>
          </w:p>
          <w:p>
            <w:pPr>
              <w:spacing w:after="60"/>
            </w:pPr>
            <w:r>
              <w:rPr>
                <w:rFonts w:ascii="Arial" w:cs="Arial" w:eastAsia="Arial" w:hAnsi="Arial"/>
                <w:b/>
                <w:bCs/>
                <w:color w:val="333333"/>
                <w:sz w:val="20"/>
                <w:szCs w:val="20"/>
              </w:rPr>
              <w:t xml:space="preserve">E-Mail: </w:t>
            </w:r>
            <w:r>
              <w:rPr>
                <w:rFonts w:ascii="Arial" w:cs="Arial" w:eastAsia="Arial" w:hAnsi="Arial"/>
                <w:b/>
                <w:bCs/>
                <w:color w:val="C8860A"/>
                <w:sz w:val="20"/>
                <w:szCs w:val="20"/>
              </w:rPr>
              <w:t xml:space="preserve">[E-Mail AG]</w:t>
            </w:r>
          </w:p>
        </w:tc>
        <w:tc>
          <w:tcPr>
            <w:tcW w:type="dxa" w:w="4800"/>
            <w:tcBorders>
              <w:top w:val="single" w:color="BBCCDD" w:sz="4"/>
              <w:left w:val="single" w:color="BBCCDD" w:sz="4"/>
              <w:bottom w:val="single" w:color="BBCCDD" w:sz="4"/>
              <w:right w:val="single" w:color="BBCCDD" w:sz="4"/>
            </w:tcBorders>
            <w:shd w:fill="F2F6FA" w:val="clear"/>
            <w:tcMar>
              <w:top w:type="dxa" w:w="140"/>
              <w:left w:type="dxa" w:w="200"/>
              <w:bottom w:type="dxa" w:w="140"/>
              <w:right w:type="dxa" w:w="200"/>
            </w:tcMar>
          </w:tcPr>
          <w:p>
            <w:pPr>
              <w:spacing w:after="100"/>
            </w:pPr>
            <w:r>
              <w:rPr>
                <w:rFonts w:ascii="Arial" w:cs="Arial" w:eastAsia="Arial" w:hAnsi="Arial"/>
                <w:b/>
                <w:bCs/>
                <w:color w:val="1A3A5C"/>
                <w:sz w:val="22"/>
                <w:szCs w:val="22"/>
              </w:rPr>
              <w:t xml:space="preserve">Auftragsverarbeiter (AN) – Auftragnehmer</w:t>
            </w:r>
          </w:p>
          <w:p>
            <w:pPr>
              <w:spacing w:after="60"/>
            </w:pPr>
            <w:r>
              <w:rPr>
                <w:rFonts w:ascii="Arial" w:cs="Arial" w:eastAsia="Arial" w:hAnsi="Arial"/>
                <w:b/>
                <w:bCs/>
                <w:color w:val="333333"/>
                <w:sz w:val="20"/>
                <w:szCs w:val="20"/>
              </w:rPr>
              <w:t xml:space="preserve">Name / Firma: </w:t>
            </w:r>
            <w:r>
              <w:rPr>
                <w:rFonts w:ascii="Arial" w:cs="Arial" w:eastAsia="Arial" w:hAnsi="Arial"/>
                <w:b/>
                <w:bCs/>
                <w:color w:val="C8860A"/>
                <w:sz w:val="20"/>
                <w:szCs w:val="20"/>
              </w:rPr>
              <w:t xml:space="preserve">[Name oder Firma AN]</w:t>
            </w:r>
          </w:p>
          <w:p>
            <w:pPr>
              <w:spacing w:after="60"/>
            </w:pPr>
            <w:r>
              <w:rPr>
                <w:rFonts w:ascii="Arial" w:cs="Arial" w:eastAsia="Arial" w:hAnsi="Arial"/>
                <w:b/>
                <w:bCs/>
                <w:color w:val="333333"/>
                <w:sz w:val="20"/>
                <w:szCs w:val="20"/>
              </w:rPr>
              <w:t xml:space="preserve">Anschrift: </w:t>
            </w:r>
            <w:r>
              <w:rPr>
                <w:rFonts w:ascii="Arial" w:cs="Arial" w:eastAsia="Arial" w:hAnsi="Arial"/>
                <w:b/>
                <w:bCs/>
                <w:color w:val="C8860A"/>
                <w:sz w:val="20"/>
                <w:szCs w:val="20"/>
              </w:rPr>
              <w:t xml:space="preserve">[Straße, PLZ Ort AN]</w:t>
            </w:r>
          </w:p>
          <w:p>
            <w:pPr>
              <w:spacing w:after="60"/>
            </w:pPr>
            <w:r>
              <w:rPr>
                <w:rFonts w:ascii="Arial" w:cs="Arial" w:eastAsia="Arial" w:hAnsi="Arial"/>
                <w:b/>
                <w:bCs/>
                <w:color w:val="333333"/>
                <w:sz w:val="20"/>
                <w:szCs w:val="20"/>
              </w:rPr>
              <w:t xml:space="preserve">Vertr. d.: </w:t>
            </w:r>
            <w:r>
              <w:rPr>
                <w:rFonts w:ascii="Arial" w:cs="Arial" w:eastAsia="Arial" w:hAnsi="Arial"/>
                <w:b/>
                <w:bCs/>
                <w:color w:val="C8860A"/>
                <w:sz w:val="20"/>
                <w:szCs w:val="20"/>
              </w:rPr>
              <w:t xml:space="preserve">[Name Inhaber / GF]</w:t>
            </w:r>
          </w:p>
          <w:p>
            <w:pPr>
              <w:spacing w:after="60"/>
            </w:pPr>
            <w:r>
              <w:rPr>
                <w:rFonts w:ascii="Arial" w:cs="Arial" w:eastAsia="Arial" w:hAnsi="Arial"/>
                <w:b/>
                <w:bCs/>
                <w:color w:val="333333"/>
                <w:sz w:val="20"/>
                <w:szCs w:val="20"/>
              </w:rPr>
              <w:t xml:space="preserve">E-Mail: </w:t>
            </w:r>
            <w:r>
              <w:rPr>
                <w:rFonts w:ascii="Arial" w:cs="Arial" w:eastAsia="Arial" w:hAnsi="Arial"/>
                <w:b/>
                <w:bCs/>
                <w:color w:val="C8860A"/>
                <w:sz w:val="20"/>
                <w:szCs w:val="20"/>
              </w:rPr>
              <w:t xml:space="preserve">[E-Mail AN]</w:t>
            </w:r>
          </w:p>
        </w:tc>
      </w:tr>
    </w:tbl>
    <w:p>
      <w:pPr>
        <w:spacing w:after="0"/>
      </w:pPr>
      <w:r>
        <w:t xml:space="preserve"/>
      </w:r>
    </w:p>
    <w:p>
      <w:pPr>
        <w:spacing w:after="80" w:before="200"/>
      </w:pPr>
      <w:r>
        <w:rPr>
          <w:rFonts w:ascii="Arial" w:cs="Arial" w:eastAsia="Arial" w:hAnsi="Arial"/>
          <w:b/>
          <w:bCs/>
          <w:color w:val="4A6FA5"/>
          <w:sz w:val="22"/>
          <w:szCs w:val="22"/>
        </w:rPr>
        <w:t xml:space="preserve">Präambel</w:t>
      </w:r>
    </w:p>
    <w:p>
      <w:pPr>
        <w:spacing w:after="160" w:before="0"/>
        <w:jc w:val="both"/>
      </w:pPr>
      <w:r>
        <w:rPr>
          <w:rFonts w:ascii="Arial" w:cs="Arial" w:eastAsia="Arial" w:hAnsi="Arial"/>
          <w:b w:val="false"/>
          <w:bCs w:val="false"/>
          <w:i w:val="false"/>
          <w:iCs w:val="false"/>
          <w:color w:val="000000"/>
          <w:sz w:val="22"/>
          <w:szCs w:val="22"/>
        </w:rPr>
        <w:t xml:space="preserve">Dieser Auftragsverarbeitungsvertrag (im Folgenden „AVV") konkretisiert die datenschutzrechtlichen Pflichten der Parteien im Zusammenhang mit dem IT-Dienstleistungsvertrag (im Folgenden „Hauptvertrag") und gilt als dessen Anlage A. Er regelt die Verarbeitung personenbezogener Daten durch den Auftragnehmer (Auftragsverarbeiter/AN) im Auftrag des Auftraggebers (Verantwortlicher/AG) gemäß Art. 28 der Verordnung (EU) 2016/679 (DSGVO).</w:t>
      </w:r>
    </w:p>
    <w:p>
      <w:pPr>
        <w:spacing w:after="0"/>
      </w:pPr>
      <w:r>
        <w:t xml:space="preserve"/>
      </w:r>
    </w:p>
    <w:p>
      <w:pPr>
        <w:pBdr>
          <w:bottom w:val="single" w:color="BBCCDD" w:sz="4"/>
        </w:pBdr>
        <w:spacing w:after="160" w:before="160"/>
      </w:pPr>
    </w:p>
    <w:p>
      <w:pPr>
        <w:spacing w:after="120" w:before="320"/>
      </w:pPr>
      <w:r>
        <w:rPr>
          <w:rFonts w:ascii="Arial" w:cs="Arial" w:eastAsia="Arial" w:hAnsi="Arial"/>
          <w:b/>
          <w:bCs/>
          <w:color w:val="1A3A5C"/>
          <w:sz w:val="24"/>
          <w:szCs w:val="24"/>
        </w:rPr>
        <w:t xml:space="preserve">§ 1  Gegenstand und Dauer der Verarbeitung</w:t>
      </w:r>
    </w:p>
    <w:p>
      <w:pPr>
        <w:spacing w:after="160" w:before="0"/>
        <w:jc w:val="both"/>
      </w:pPr>
      <w:r>
        <w:rPr>
          <w:rFonts w:ascii="Arial" w:cs="Arial" w:eastAsia="Arial" w:hAnsi="Arial"/>
          <w:b w:val="false"/>
          <w:bCs w:val="false"/>
          <w:i w:val="false"/>
          <w:iCs w:val="false"/>
          <w:color w:val="000000"/>
          <w:sz w:val="22"/>
          <w:szCs w:val="22"/>
        </w:rPr>
        <w:t xml:space="preserve">(1) Der AN verarbeitet im Auftrag des AG personenbezogene Daten im Rahmen des Betriebs der webbasierten Software „Aktions Tracker" gemäß dem Hauptvertrag.</w:t>
      </w:r>
    </w:p>
    <w:p>
      <w:pPr>
        <w:spacing w:after="160" w:before="0"/>
        <w:jc w:val="both"/>
      </w:pPr>
      <w:r>
        <w:rPr>
          <w:rFonts w:ascii="Arial" w:cs="Arial" w:eastAsia="Arial" w:hAnsi="Arial"/>
          <w:b w:val="false"/>
          <w:bCs w:val="false"/>
          <w:i w:val="false"/>
          <w:iCs w:val="false"/>
          <w:color w:val="000000"/>
          <w:sz w:val="22"/>
          <w:szCs w:val="22"/>
        </w:rPr>
        <w:t xml:space="preserve">(2) Die Verarbeitung beginnt mit der Freischaltung des Zugangs zur Software und endet mit dem Ende des Hauptvertrags, vorbehaltlich der Regelungen zur Datenlöschung in § 9.</w:t>
      </w:r>
    </w:p>
    <w:p>
      <w:pPr>
        <w:spacing w:after="0"/>
      </w:pPr>
      <w:r>
        <w:t xml:space="preserve"/>
      </w:r>
    </w:p>
    <w:p>
      <w:pPr>
        <w:spacing w:after="120" w:before="320"/>
      </w:pPr>
      <w:r>
        <w:rPr>
          <w:rFonts w:ascii="Arial" w:cs="Arial" w:eastAsia="Arial" w:hAnsi="Arial"/>
          <w:b/>
          <w:bCs/>
          <w:color w:val="1A3A5C"/>
          <w:sz w:val="24"/>
          <w:szCs w:val="24"/>
        </w:rPr>
        <w:t xml:space="preserve">§ 2  Art und Zweck der Verarbeitung</w:t>
      </w:r>
    </w:p>
    <w:p>
      <w:pPr>
        <w:spacing w:after="160" w:before="0"/>
        <w:jc w:val="both"/>
      </w:pPr>
      <w:r>
        <w:rPr>
          <w:rFonts w:ascii="Arial" w:cs="Arial" w:eastAsia="Arial" w:hAnsi="Arial"/>
          <w:b w:val="false"/>
          <w:bCs w:val="false"/>
          <w:i w:val="false"/>
          <w:iCs w:val="false"/>
          <w:color w:val="000000"/>
          <w:sz w:val="22"/>
          <w:szCs w:val="22"/>
        </w:rPr>
        <w:t xml:space="preserve">Die Verarbeitung personenbezogener Daten umfasst folgende Tätigkeiten:</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Hosting und Betrieb der Software auf Servern des Unterauftragsverarbeiters (EU-Region)</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Speicherung und Abruf von Aktivitätsdaten der Außendienstmitarbeiter des AG</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Automatisierte E-Mail-Benachrichtigungen (Passwort-Reset-Verfahren)</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Erstellen von Auswertungen, Berichten und Exporten auf Anfrage des AG</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Automatisierte Datensicherung (Backup) zum Schutz vor Datenverlust</w:t>
      </w:r>
    </w:p>
    <w:p>
      <w:pPr>
        <w:spacing w:after="160" w:before="0"/>
        <w:jc w:val="both"/>
      </w:pPr>
      <w:r>
        <w:rPr>
          <w:rFonts w:ascii="Arial" w:cs="Arial" w:eastAsia="Arial" w:hAnsi="Arial"/>
          <w:b w:val="false"/>
          <w:bCs w:val="false"/>
          <w:i w:val="false"/>
          <w:iCs w:val="false"/>
          <w:color w:val="000000"/>
          <w:sz w:val="22"/>
          <w:szCs w:val="22"/>
        </w:rPr>
        <w:t xml:space="preserve">Zweck der Verarbeitung ist ausschließlich die Erbringung der vertraglich vereinbarten Leistungen gemäß Hauptvertrag. Eine Verarbeitung zu eigenen Zwecken des AN ist ausgeschlossen.</w:t>
      </w:r>
    </w:p>
    <w:p>
      <w:pPr>
        <w:spacing w:after="0"/>
      </w:pPr>
      <w:r>
        <w:t xml:space="preserve"/>
      </w:r>
    </w:p>
    <w:p>
      <w:pPr>
        <w:spacing w:after="120" w:before="320"/>
      </w:pPr>
      <w:r>
        <w:rPr>
          <w:rFonts w:ascii="Arial" w:cs="Arial" w:eastAsia="Arial" w:hAnsi="Arial"/>
          <w:b/>
          <w:bCs/>
          <w:color w:val="1A3A5C"/>
          <w:sz w:val="24"/>
          <w:szCs w:val="24"/>
        </w:rPr>
        <w:t xml:space="preserve">§ 3  Art der personenbezogenen Daten und Kategorien betroffener Personen</w:t>
      </w:r>
    </w:p>
    <w:p>
      <w:pPr>
        <w:spacing w:after="80" w:before="200"/>
      </w:pPr>
      <w:r>
        <w:rPr>
          <w:rFonts w:ascii="Arial" w:cs="Arial" w:eastAsia="Arial" w:hAnsi="Arial"/>
          <w:b/>
          <w:bCs/>
          <w:color w:val="4A6FA5"/>
          <w:sz w:val="22"/>
          <w:szCs w:val="22"/>
        </w:rPr>
        <w:t xml:space="preserve">3.1  Kategorien betroffener Personen</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Außendienstmitarbeiter (Repräsentanten) des AG</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Verkaufsleiter des AG</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Systemadministratoren des AG (sofern benannt)</w:t>
      </w:r>
    </w:p>
    <w:p>
      <w:pPr>
        <w:spacing w:after="0"/>
      </w:pPr>
      <w:r>
        <w:t xml:space="preserve"/>
      </w:r>
    </w:p>
    <w:p>
      <w:pPr>
        <w:spacing w:after="80" w:before="200"/>
      </w:pPr>
      <w:r>
        <w:rPr>
          <w:rFonts w:ascii="Arial" w:cs="Arial" w:eastAsia="Arial" w:hAnsi="Arial"/>
          <w:b/>
          <w:bCs/>
          <w:color w:val="4A6FA5"/>
          <w:sz w:val="22"/>
          <w:szCs w:val="22"/>
        </w:rPr>
        <w:t xml:space="preserve">3.2  Art der verarbeiteten personenbezogenen Daten</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Stammdaten: Vor- und Nachname, internes Kürzel, Rolle im System (Repräsentant / Verkaufsleiter / Admin)</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Kontaktdaten: E-Mail-Adresse (sofern hinterlegt, ausschließlich für Passwort-Reset-Funktion)</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Aktivitätsdaten: Datum, Uhrzeit, besuchte Verkaufsstellen, Anzahl platzierter Displays nach Typ, bestellte Produktmengen nach Sorte, persönliche Notizen des Mitarbeiters</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Mediendaten: Fotos von Verkaufsregalen oder Aktionsflächen (können Personen im Hintergrund zeigen)</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Technische Daten: Login-Zeitstempel, Session-Metadaten (8-Stunden-Ablauf), IP-Adressen (serverseitig durch Infrastrukturanbieter)</w:t>
      </w:r>
    </w:p>
    <w:p>
      <w:pPr>
        <w:spacing w:after="80" w:before="0"/>
        <w:ind w:left="480" w:hanging="260"/>
      </w:pPr>
      <w:r>
        <w:rPr>
          <w:rFonts w:ascii="Arial" w:cs="Arial" w:eastAsia="Arial" w:hAnsi="Arial"/>
          <w:color w:val="4A6FA5"/>
          <w:sz w:val="22"/>
          <w:szCs w:val="22"/>
        </w:rPr>
        <w:t xml:space="preserve">•  </w:t>
      </w:r>
      <w:r>
        <w:rPr>
          <w:rFonts w:ascii="Arial" w:cs="Arial" w:eastAsia="Arial" w:hAnsi="Arial"/>
          <w:b w:val="false"/>
          <w:bCs w:val="false"/>
          <w:color w:val="000000"/>
          <w:sz w:val="22"/>
          <w:szCs w:val="22"/>
        </w:rPr>
        <w:t xml:space="preserve">Zugangsdaten: Passwörter (zugriffsgeschützt gespeichert)</w:t>
      </w:r>
    </w:p>
    <w:p>
      <w:pPr>
        <w:spacing w:after="160" w:before="0"/>
        <w:jc w:val="both"/>
      </w:pPr>
      <w:r>
        <w:rPr>
          <w:rFonts w:ascii="Arial" w:cs="Arial" w:eastAsia="Arial" w:hAnsi="Arial"/>
          <w:b w:val="false"/>
          <w:bCs w:val="false"/>
          <w:i w:val="false"/>
          <w:iCs w:val="false"/>
          <w:color w:val="000000"/>
          <w:sz w:val="22"/>
          <w:szCs w:val="22"/>
        </w:rPr>
        <w:t xml:space="preserve">Es werden keine besonderen Kategorien personenbezogener Daten gemäß Art. 9 DSGVO verarbeitet.</w:t>
      </w:r>
    </w:p>
    <w:p>
      <w:pPr>
        <w:spacing w:after="0"/>
      </w:pPr>
      <w:r>
        <w:t xml:space="preserve"/>
      </w:r>
    </w:p>
    <w:p>
      <w:pPr>
        <w:spacing w:after="120" w:before="320"/>
      </w:pPr>
      <w:r>
        <w:rPr>
          <w:rFonts w:ascii="Arial" w:cs="Arial" w:eastAsia="Arial" w:hAnsi="Arial"/>
          <w:b/>
          <w:bCs/>
          <w:color w:val="1A3A5C"/>
          <w:sz w:val="24"/>
          <w:szCs w:val="24"/>
        </w:rPr>
        <w:t xml:space="preserve">§ 4  Pflichten des Auftragsverarbeiters</w:t>
      </w:r>
    </w:p>
    <w:p>
      <w:pPr>
        <w:spacing w:after="160" w:before="0"/>
        <w:jc w:val="both"/>
      </w:pPr>
      <w:r>
        <w:rPr>
          <w:rFonts w:ascii="Arial" w:cs="Arial" w:eastAsia="Arial" w:hAnsi="Arial"/>
          <w:b w:val="false"/>
          <w:bCs w:val="false"/>
          <w:i w:val="false"/>
          <w:iCs w:val="false"/>
          <w:color w:val="000000"/>
          <w:sz w:val="22"/>
          <w:szCs w:val="22"/>
        </w:rPr>
        <w:t xml:space="preserve">(1) Weisungsgebundenheit: Der AN verarbeitet personenbezogene Daten ausschließlich auf dokumentierte Weisung des AG. Hält der AN eine Weisung für rechtswidrig, informiert er den AG unverzüglich schriftlich.</w:t>
      </w:r>
    </w:p>
    <w:p>
      <w:pPr>
        <w:spacing w:after="160" w:before="0"/>
        <w:jc w:val="both"/>
      </w:pPr>
      <w:r>
        <w:rPr>
          <w:rFonts w:ascii="Arial" w:cs="Arial" w:eastAsia="Arial" w:hAnsi="Arial"/>
          <w:b w:val="false"/>
          <w:bCs w:val="false"/>
          <w:i w:val="false"/>
          <w:iCs w:val="false"/>
          <w:color w:val="000000"/>
          <w:sz w:val="22"/>
          <w:szCs w:val="22"/>
        </w:rPr>
        <w:t xml:space="preserve">(2) Vertraulichkeit: Der AN stellt sicher, dass alle zur Datenverarbeitung befugten Personen zur Vertraulichkeit verpflichtet sind oder einer gesetzlichen Verschwiegenheitspflicht unterliegen.</w:t>
      </w:r>
    </w:p>
    <w:p>
      <w:pPr>
        <w:spacing w:after="160" w:before="0"/>
        <w:jc w:val="both"/>
      </w:pPr>
      <w:r>
        <w:rPr>
          <w:rFonts w:ascii="Arial" w:cs="Arial" w:eastAsia="Arial" w:hAnsi="Arial"/>
          <w:b w:val="false"/>
          <w:bCs w:val="false"/>
          <w:i w:val="false"/>
          <w:iCs w:val="false"/>
          <w:color w:val="000000"/>
          <w:sz w:val="22"/>
          <w:szCs w:val="22"/>
        </w:rPr>
        <w:t xml:space="preserve">(3) Sicherheit der Verarbeitung: Der AN trifft die in Anlage 1 dieses AVV beschriebenen technischen und organisatorischen Maßnahmen gemäß Art. 32 DSGVO.</w:t>
      </w:r>
    </w:p>
    <w:p>
      <w:pPr>
        <w:spacing w:after="160" w:before="0"/>
        <w:jc w:val="both"/>
      </w:pPr>
      <w:r>
        <w:rPr>
          <w:rFonts w:ascii="Arial" w:cs="Arial" w:eastAsia="Arial" w:hAnsi="Arial"/>
          <w:b w:val="false"/>
          <w:bCs w:val="false"/>
          <w:i w:val="false"/>
          <w:iCs w:val="false"/>
          <w:color w:val="000000"/>
          <w:sz w:val="22"/>
          <w:szCs w:val="22"/>
        </w:rPr>
        <w:t xml:space="preserve">(4) Datenpannenmeldung: Bei einer Verletzung des Schutzes personenbezogener Daten informiert der AN den AG unverzüglich, spätestens jedoch innerhalb von 24 Stunden nach Bekanntwerden, und stellt alle Informationen für eine etwaige Meldepflicht nach Art. 33/34 DSGVO bereit.</w:t>
      </w:r>
    </w:p>
    <w:p>
      <w:pPr>
        <w:spacing w:after="160" w:before="0"/>
        <w:jc w:val="both"/>
      </w:pPr>
      <w:r>
        <w:rPr>
          <w:rFonts w:ascii="Arial" w:cs="Arial" w:eastAsia="Arial" w:hAnsi="Arial"/>
          <w:b w:val="false"/>
          <w:bCs w:val="false"/>
          <w:i w:val="false"/>
          <w:iCs w:val="false"/>
          <w:color w:val="000000"/>
          <w:sz w:val="22"/>
          <w:szCs w:val="22"/>
        </w:rPr>
        <w:t xml:space="preserve">(5) Beendigung: Nach Beendigung des Hauptvertrags handelt der AN gemäß § 9 dieses AVV (Löschung und Rückgabe).</w:t>
      </w:r>
    </w:p>
    <w:p>
      <w:pPr>
        <w:spacing w:after="0"/>
      </w:pPr>
      <w:r>
        <w:t xml:space="preserve"/>
      </w:r>
    </w:p>
    <w:p>
      <w:pPr>
        <w:spacing w:after="120" w:before="320"/>
      </w:pPr>
      <w:r>
        <w:rPr>
          <w:rFonts w:ascii="Arial" w:cs="Arial" w:eastAsia="Arial" w:hAnsi="Arial"/>
          <w:b/>
          <w:bCs/>
          <w:color w:val="1A3A5C"/>
          <w:sz w:val="24"/>
          <w:szCs w:val="24"/>
        </w:rPr>
        <w:t xml:space="preserve">§ 5  Weisungsbefugnis des Verantwortlichen</w:t>
      </w:r>
    </w:p>
    <w:p>
      <w:pPr>
        <w:spacing w:after="160" w:before="0"/>
        <w:jc w:val="both"/>
      </w:pPr>
      <w:r>
        <w:rPr>
          <w:rFonts w:ascii="Arial" w:cs="Arial" w:eastAsia="Arial" w:hAnsi="Arial"/>
          <w:b w:val="false"/>
          <w:bCs w:val="false"/>
          <w:i w:val="false"/>
          <w:iCs w:val="false"/>
          <w:color w:val="000000"/>
          <w:sz w:val="22"/>
          <w:szCs w:val="22"/>
        </w:rPr>
        <w:t xml:space="preserve">(1) Der AG ist allein für die Rechtmäßigkeit der Verarbeitungszwecke und der ihm überlassenen Daten verantwortlich.</w:t>
      </w:r>
    </w:p>
    <w:p>
      <w:pPr>
        <w:spacing w:after="160" w:before="0"/>
        <w:jc w:val="both"/>
      </w:pPr>
      <w:r>
        <w:rPr>
          <w:rFonts w:ascii="Arial" w:cs="Arial" w:eastAsia="Arial" w:hAnsi="Arial"/>
          <w:b w:val="false"/>
          <w:bCs w:val="false"/>
          <w:i w:val="false"/>
          <w:iCs w:val="false"/>
          <w:color w:val="000000"/>
          <w:sz w:val="22"/>
          <w:szCs w:val="22"/>
        </w:rPr>
        <w:t xml:space="preserve">(2) Weisungen erteilt der AG in der Regel durch Nutzung der Software-Funktionen (Anlegen, Ändern, Löschen von Daten im System). Darüber hinausgehende Weisungen (z. B. zur vollständigen Datenlöschung) erfolgen schriftlich per E-Mail.</w:t>
      </w:r>
    </w:p>
    <w:p>
      <w:pPr>
        <w:spacing w:after="160" w:before="0"/>
        <w:jc w:val="both"/>
      </w:pPr>
      <w:r>
        <w:rPr>
          <w:rFonts w:ascii="Arial" w:cs="Arial" w:eastAsia="Arial" w:hAnsi="Arial"/>
          <w:b w:val="false"/>
          <w:bCs w:val="false"/>
          <w:i w:val="false"/>
          <w:iCs w:val="false"/>
          <w:color w:val="000000"/>
          <w:sz w:val="22"/>
          <w:szCs w:val="22"/>
        </w:rPr>
        <w:t xml:space="preserve">(3) Der AG stellt sicher, dass seine Mitarbeiter gemäß Art. 13/14 DSGVO über die Verarbeitung ihrer Daten informiert sind.</w:t>
      </w:r>
    </w:p>
    <w:p>
      <w:pPr>
        <w:spacing w:after="160" w:before="0"/>
        <w:jc w:val="both"/>
      </w:pPr>
      <w:r>
        <w:rPr>
          <w:rFonts w:ascii="Arial" w:cs="Arial" w:eastAsia="Arial" w:hAnsi="Arial"/>
          <w:b w:val="false"/>
          <w:bCs w:val="false"/>
          <w:i w:val="false"/>
          <w:iCs w:val="false"/>
          <w:color w:val="000000"/>
          <w:sz w:val="22"/>
          <w:szCs w:val="22"/>
        </w:rPr>
        <w:t xml:space="preserve">(4) Der AG benennt intern eine verantwortliche Person für die Kommunikation mit dem AN in datenschutzrechtlichen Fragen.</w:t>
      </w:r>
    </w:p>
    <w:p>
      <w:pPr>
        <w:spacing w:after="0"/>
      </w:pPr>
      <w:r>
        <w:t xml:space="preserve"/>
      </w:r>
    </w:p>
    <w:p>
      <w:pPr>
        <w:spacing w:after="120" w:before="320"/>
      </w:pPr>
      <w:r>
        <w:rPr>
          <w:rFonts w:ascii="Arial" w:cs="Arial" w:eastAsia="Arial" w:hAnsi="Arial"/>
          <w:b/>
          <w:bCs/>
          <w:color w:val="1A3A5C"/>
          <w:sz w:val="24"/>
          <w:szCs w:val="24"/>
        </w:rPr>
        <w:t xml:space="preserve">§ 6  Technische und Organisatorische Maßnahmen</w:t>
      </w:r>
    </w:p>
    <w:p>
      <w:pPr>
        <w:spacing w:after="160" w:before="0"/>
        <w:jc w:val="both"/>
      </w:pPr>
      <w:r>
        <w:rPr>
          <w:rFonts w:ascii="Arial" w:cs="Arial" w:eastAsia="Arial" w:hAnsi="Arial"/>
          <w:b w:val="false"/>
          <w:bCs w:val="false"/>
          <w:i w:val="false"/>
          <w:iCs w:val="false"/>
          <w:color w:val="000000"/>
          <w:sz w:val="22"/>
          <w:szCs w:val="22"/>
        </w:rPr>
        <w:t xml:space="preserve">Die vom AN getroffenen technischen und organisatorischen Maßnahmen (TOMs) gemäß Art. 32 DSGVO sind in Anlage 1 dieses AVV beschrieben. Der AN ist berechtigt, die TOMs anzupassen oder zu verbessern, solange das vereinbarte Schutzniveau nicht unterschritten wird.</w:t>
      </w:r>
    </w:p>
    <w:p>
      <w:pPr>
        <w:spacing w:after="0"/>
      </w:pPr>
      <w:r>
        <w:t xml:space="preserve"/>
      </w:r>
    </w:p>
    <w:p>
      <w:pPr>
        <w:spacing w:after="120" w:before="320"/>
      </w:pPr>
      <w:r>
        <w:rPr>
          <w:rFonts w:ascii="Arial" w:cs="Arial" w:eastAsia="Arial" w:hAnsi="Arial"/>
          <w:b/>
          <w:bCs/>
          <w:color w:val="1A3A5C"/>
          <w:sz w:val="24"/>
          <w:szCs w:val="24"/>
        </w:rPr>
        <w:t xml:space="preserve">§ 7  Unterauftragsverarbeiter</w:t>
      </w:r>
    </w:p>
    <w:p>
      <w:pPr>
        <w:spacing w:after="160" w:before="0"/>
        <w:jc w:val="both"/>
      </w:pPr>
      <w:r>
        <w:rPr>
          <w:rFonts w:ascii="Arial" w:cs="Arial" w:eastAsia="Arial" w:hAnsi="Arial"/>
          <w:b w:val="false"/>
          <w:bCs w:val="false"/>
          <w:i w:val="false"/>
          <w:iCs w:val="false"/>
          <w:color w:val="000000"/>
          <w:sz w:val="22"/>
          <w:szCs w:val="22"/>
        </w:rPr>
        <w:t xml:space="preserve">(1) Der AG erteilt seine generelle Genehmigung für den Einsatz folgender Unterauftragsverarbeiter:</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00"/>
        <w:gridCol w:w="1960"/>
      </w:tblGrid>
      <w:tr>
        <w:tc>
          <w:tcPr>
            <w:tcW w:type="dxa" w:w="28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Unternehmen</w:t>
            </w:r>
          </w:p>
        </w:tc>
        <w:tc>
          <w:tcPr>
            <w:tcW w:type="dxa" w:w="28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Leistung</w:t>
            </w:r>
          </w:p>
        </w:tc>
        <w:tc>
          <w:tcPr>
            <w:tcW w:type="dxa" w:w="18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Server-Standort</w:t>
            </w:r>
          </w:p>
        </w:tc>
        <w:tc>
          <w:tcPr>
            <w:tcW w:type="dxa" w:w="196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Datenschutz-Info</w:t>
            </w:r>
          </w:p>
        </w:tc>
      </w:tr>
      <w:tr>
        <w:tc>
          <w:tcPr>
            <w:tcW w:type="dxa" w:w="2800"/>
            <w:tcBorders>
              <w:top w:val="single" w:color="BBCCDD" w:sz="4"/>
              <w:left w:val="single" w:color="BBCCDD" w:sz="4"/>
              <w:bottom w:val="single" w:color="BBCCDD" w:sz="4"/>
              <w:right w:val="single" w:color="BBCC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Railway Inc.</w:t>
            </w:r>
          </w:p>
        </w:tc>
        <w:tc>
          <w:tcPr>
            <w:tcW w:type="dxa" w:w="2800"/>
            <w:tcBorders>
              <w:top w:val="single" w:color="BBCCDD" w:sz="4"/>
              <w:left w:val="single" w:color="BBCCDD" w:sz="4"/>
              <w:bottom w:val="single" w:color="BBCCDD" w:sz="4"/>
              <w:right w:val="single" w:color="BBCC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Hosting, Datenbankbetrieb, Server-Infrastruktur</w:t>
            </w:r>
          </w:p>
        </w:tc>
        <w:tc>
          <w:tcPr>
            <w:tcW w:type="dxa" w:w="1800"/>
            <w:tcBorders>
              <w:top w:val="single" w:color="BBCCDD" w:sz="4"/>
              <w:left w:val="single" w:color="BBCCDD" w:sz="4"/>
              <w:bottom w:val="single" w:color="BBCCDD" w:sz="4"/>
              <w:right w:val="single" w:color="BBCC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EU-Region (Frankfurt)</w:t>
            </w:r>
          </w:p>
        </w:tc>
        <w:tc>
          <w:tcPr>
            <w:tcW w:type="dxa" w:w="1960"/>
            <w:tcBorders>
              <w:top w:val="single" w:color="BBCCDD" w:sz="4"/>
              <w:left w:val="single" w:color="BBCCDD" w:sz="4"/>
              <w:bottom w:val="single" w:color="BBCCDD" w:sz="4"/>
              <w:right w:val="single" w:color="BBCCDD" w:sz="4"/>
            </w:tcBorders>
            <w:shd w:fill="FFFFFF" w:val="clear"/>
            <w:tcMar>
              <w:top w:type="dxa" w:w="60"/>
              <w:left w:type="dxa" w:w="120"/>
              <w:bottom w:type="dxa" w:w="60"/>
              <w:right w:type="dxa" w:w="120"/>
            </w:tcMar>
          </w:tcPr>
          <w:p>
            <w:r>
              <w:rPr>
                <w:rFonts w:ascii="Arial" w:cs="Arial" w:eastAsia="Arial" w:hAnsi="Arial"/>
                <w:color w:val="333333"/>
                <w:sz w:val="20"/>
                <w:szCs w:val="20"/>
              </w:rPr>
              <w:t xml:space="preserve">privacy.railway.app</w:t>
            </w:r>
          </w:p>
        </w:tc>
      </w:tr>
      <w:tr>
        <w:tc>
          <w:tcPr>
            <w:tcW w:type="dxa" w:w="2800"/>
            <w:tcBorders>
              <w:top w:val="single" w:color="BBCCDD" w:sz="4"/>
              <w:left w:val="single" w:color="BBCCDD" w:sz="4"/>
              <w:bottom w:val="single" w:color="BBCCDD" w:sz="4"/>
              <w:right w:val="single" w:color="BBCCDD" w:sz="4"/>
            </w:tcBorders>
            <w:shd w:fill="F2F6FA" w:val="clear"/>
            <w:tcMar>
              <w:top w:type="dxa" w:w="60"/>
              <w:left w:type="dxa" w:w="120"/>
              <w:bottom w:type="dxa" w:w="60"/>
              <w:right w:type="dxa" w:w="120"/>
            </w:tcMar>
          </w:tcPr>
          <w:p>
            <w:r>
              <w:rPr>
                <w:rFonts w:ascii="Arial" w:cs="Arial" w:eastAsia="Arial" w:hAnsi="Arial"/>
                <w:color w:val="333333"/>
                <w:sz w:val="20"/>
                <w:szCs w:val="20"/>
              </w:rPr>
              <w:t xml:space="preserve">Google LLC</w:t>
            </w:r>
          </w:p>
        </w:tc>
        <w:tc>
          <w:tcPr>
            <w:tcW w:type="dxa" w:w="2800"/>
            <w:tcBorders>
              <w:top w:val="single" w:color="BBCCDD" w:sz="4"/>
              <w:left w:val="single" w:color="BBCCDD" w:sz="4"/>
              <w:bottom w:val="single" w:color="BBCCDD" w:sz="4"/>
              <w:right w:val="single" w:color="BBCCDD" w:sz="4"/>
            </w:tcBorders>
            <w:shd w:fill="F2F6FA" w:val="clear"/>
            <w:tcMar>
              <w:top w:type="dxa" w:w="60"/>
              <w:left w:type="dxa" w:w="120"/>
              <w:bottom w:type="dxa" w:w="60"/>
              <w:right w:type="dxa" w:w="120"/>
            </w:tcMar>
          </w:tcPr>
          <w:p>
            <w:r>
              <w:rPr>
                <w:rFonts w:ascii="Arial" w:cs="Arial" w:eastAsia="Arial" w:hAnsi="Arial"/>
                <w:color w:val="333333"/>
                <w:sz w:val="20"/>
                <w:szCs w:val="20"/>
              </w:rPr>
              <w:t xml:space="preserve">E-Mail-Versand via SMTP (Gmail, nur Passwort-Reset)</w:t>
            </w:r>
          </w:p>
        </w:tc>
        <w:tc>
          <w:tcPr>
            <w:tcW w:type="dxa" w:w="1800"/>
            <w:tcBorders>
              <w:top w:val="single" w:color="BBCCDD" w:sz="4"/>
              <w:left w:val="single" w:color="BBCCDD" w:sz="4"/>
              <w:bottom w:val="single" w:color="BBCCDD" w:sz="4"/>
              <w:right w:val="single" w:color="BBCCDD" w:sz="4"/>
            </w:tcBorders>
            <w:shd w:fill="F2F6FA" w:val="clear"/>
            <w:tcMar>
              <w:top w:type="dxa" w:w="60"/>
              <w:left w:type="dxa" w:w="120"/>
              <w:bottom w:type="dxa" w:w="60"/>
              <w:right w:type="dxa" w:w="120"/>
            </w:tcMar>
          </w:tcPr>
          <w:p>
            <w:r>
              <w:rPr>
                <w:rFonts w:ascii="Arial" w:cs="Arial" w:eastAsia="Arial" w:hAnsi="Arial"/>
                <w:color w:val="333333"/>
                <w:sz w:val="20"/>
                <w:szCs w:val="20"/>
              </w:rPr>
              <w:t xml:space="preserve">USA (SCCs)</w:t>
            </w:r>
          </w:p>
        </w:tc>
        <w:tc>
          <w:tcPr>
            <w:tcW w:type="dxa" w:w="1960"/>
            <w:tcBorders>
              <w:top w:val="single" w:color="BBCCDD" w:sz="4"/>
              <w:left w:val="single" w:color="BBCCDD" w:sz="4"/>
              <w:bottom w:val="single" w:color="BBCCDD" w:sz="4"/>
              <w:right w:val="single" w:color="BBCCDD" w:sz="4"/>
            </w:tcBorders>
            <w:shd w:fill="F2F6FA" w:val="clear"/>
            <w:tcMar>
              <w:top w:type="dxa" w:w="60"/>
              <w:left w:type="dxa" w:w="120"/>
              <w:bottom w:type="dxa" w:w="60"/>
              <w:right w:type="dxa" w:w="120"/>
            </w:tcMar>
          </w:tcPr>
          <w:p>
            <w:r>
              <w:rPr>
                <w:rFonts w:ascii="Arial" w:cs="Arial" w:eastAsia="Arial" w:hAnsi="Arial"/>
                <w:color w:val="333333"/>
                <w:sz w:val="20"/>
                <w:szCs w:val="20"/>
              </w:rPr>
              <w:t xml:space="preserve">policies.google.com/privacy</w:t>
            </w:r>
          </w:p>
        </w:tc>
      </w:tr>
    </w:tbl>
    <w:p>
      <w:pPr>
        <w:spacing w:after="0"/>
      </w:pPr>
      <w:r>
        <w:t xml:space="preserve"/>
      </w:r>
    </w:p>
    <w:p>
      <w:pPr>
        <w:spacing w:after="160" w:before="0"/>
        <w:jc w:val="both"/>
      </w:pPr>
      <w:r>
        <w:rPr>
          <w:rFonts w:ascii="Arial" w:cs="Arial" w:eastAsia="Arial" w:hAnsi="Arial"/>
          <w:b w:val="false"/>
          <w:bCs w:val="false"/>
          <w:i w:val="false"/>
          <w:iCs w:val="false"/>
          <w:color w:val="000000"/>
          <w:sz w:val="22"/>
          <w:szCs w:val="22"/>
        </w:rPr>
        <w:t xml:space="preserve">(2) Bei Wechsel oder Hinzunahme weiterer Unterauftragsverarbeiter informiert der AN den AG schriftlich mit einer Ankündigungsfrist von 14 Tagen. Der AG kann innerhalb dieser Frist schriftlich Einwände erheben; schweigt er nach Fristablauf, gilt die Zustimmung als erteilt.</w:t>
      </w:r>
    </w:p>
    <w:p>
      <w:pPr>
        <w:spacing w:after="160" w:before="0"/>
        <w:jc w:val="both"/>
      </w:pPr>
      <w:r>
        <w:rPr>
          <w:rFonts w:ascii="Arial" w:cs="Arial" w:eastAsia="Arial" w:hAnsi="Arial"/>
          <w:b w:val="false"/>
          <w:bCs w:val="false"/>
          <w:i w:val="false"/>
          <w:iCs w:val="false"/>
          <w:color w:val="000000"/>
          <w:sz w:val="22"/>
          <w:szCs w:val="22"/>
        </w:rPr>
        <w:t xml:space="preserve">(3) Der AN stellt sicher, dass Unterauftragsverarbeiter, die in Drittländern außerhalb des EWR tätig sind, durch geeignete Garantien gemäß Art. 46 DSGVO (z. B. EU-Standardvertragsklauseln) gebunden sind.</w:t>
      </w:r>
    </w:p>
    <w:p>
      <w:pPr>
        <w:spacing w:after="160" w:before="0"/>
        <w:jc w:val="both"/>
      </w:pPr>
      <w:r>
        <w:rPr>
          <w:rFonts w:ascii="Arial" w:cs="Arial" w:eastAsia="Arial" w:hAnsi="Arial"/>
          <w:b w:val="false"/>
          <w:bCs w:val="false"/>
          <w:i w:val="false"/>
          <w:iCs w:val="false"/>
          <w:color w:val="000000"/>
          <w:sz w:val="22"/>
          <w:szCs w:val="22"/>
        </w:rPr>
        <w:t xml:space="preserve">(4) Der AN stellt sicher, dass Unterauftragsverarbeiter mindestens gleichwertige Datenschutzverpflichtungen eingehen wie in diesem AVV vereinbart.</w:t>
      </w:r>
    </w:p>
    <w:p>
      <w:pPr>
        <w:spacing w:after="0"/>
      </w:pPr>
      <w:r>
        <w:t xml:space="preserve"/>
      </w:r>
    </w:p>
    <w:p>
      <w:pPr>
        <w:spacing w:after="120" w:before="320"/>
      </w:pPr>
      <w:r>
        <w:rPr>
          <w:rFonts w:ascii="Arial" w:cs="Arial" w:eastAsia="Arial" w:hAnsi="Arial"/>
          <w:b/>
          <w:bCs/>
          <w:color w:val="1A3A5C"/>
          <w:sz w:val="24"/>
          <w:szCs w:val="24"/>
        </w:rPr>
        <w:t xml:space="preserve">§ 8  Unterstützung des Verantwortlichen</w:t>
      </w:r>
    </w:p>
    <w:p>
      <w:pPr>
        <w:spacing w:after="160" w:before="0"/>
        <w:jc w:val="both"/>
      </w:pPr>
      <w:r>
        <w:rPr>
          <w:rFonts w:ascii="Arial" w:cs="Arial" w:eastAsia="Arial" w:hAnsi="Arial"/>
          <w:b w:val="false"/>
          <w:bCs w:val="false"/>
          <w:i w:val="false"/>
          <w:iCs w:val="false"/>
          <w:color w:val="000000"/>
          <w:sz w:val="22"/>
          <w:szCs w:val="22"/>
        </w:rPr>
        <w:t xml:space="preserve">(1) Der AN unterstützt den AG durch geeignete technische und organisatorische Maßnahmen bei der Erfüllung seiner Pflichten bei Anfragen betroffener Personen gemäß Art. 15–22 DSGVO (Auskunft, Berichtigung, Löschung, Einschränkung, Datenübertragbarkeit, Widerspruch).</w:t>
      </w:r>
    </w:p>
    <w:p>
      <w:pPr>
        <w:spacing w:after="160" w:before="0"/>
        <w:jc w:val="both"/>
      </w:pPr>
      <w:r>
        <w:rPr>
          <w:rFonts w:ascii="Arial" w:cs="Arial" w:eastAsia="Arial" w:hAnsi="Arial"/>
          <w:b w:val="false"/>
          <w:bCs w:val="false"/>
          <w:i w:val="false"/>
          <w:iCs w:val="false"/>
          <w:color w:val="000000"/>
          <w:sz w:val="22"/>
          <w:szCs w:val="22"/>
        </w:rPr>
        <w:t xml:space="preserve">(2) Auf Anfrage exportiert oder löscht der AN die Daten einzelner betroffener Personen aus dem System. Anfragen sind schriftlich per E-Mail zu stellen und werden innerhalb von 5 Werktagen bearbeitet.</w:t>
      </w:r>
    </w:p>
    <w:p>
      <w:pPr>
        <w:spacing w:after="160" w:before="0"/>
        <w:jc w:val="both"/>
      </w:pPr>
      <w:r>
        <w:rPr>
          <w:rFonts w:ascii="Arial" w:cs="Arial" w:eastAsia="Arial" w:hAnsi="Arial"/>
          <w:b w:val="false"/>
          <w:bCs w:val="false"/>
          <w:i w:val="false"/>
          <w:iCs w:val="false"/>
          <w:color w:val="000000"/>
          <w:sz w:val="22"/>
          <w:szCs w:val="22"/>
        </w:rPr>
        <w:t xml:space="preserve">(3) Der AN unterstützt den AG bei der Erfüllung der Pflichten gemäß Art. 32–36 DSGVO (Datensicherheit, Datenschutz-Folgenabschätzung, Meldepflichten).</w:t>
      </w:r>
    </w:p>
    <w:p>
      <w:pPr>
        <w:spacing w:after="0"/>
      </w:pPr>
      <w:r>
        <w:t xml:space="preserve"/>
      </w:r>
    </w:p>
    <w:p>
      <w:pPr>
        <w:spacing w:after="120" w:before="320"/>
      </w:pPr>
      <w:r>
        <w:rPr>
          <w:rFonts w:ascii="Arial" w:cs="Arial" w:eastAsia="Arial" w:hAnsi="Arial"/>
          <w:b/>
          <w:bCs/>
          <w:color w:val="1A3A5C"/>
          <w:sz w:val="24"/>
          <w:szCs w:val="24"/>
        </w:rPr>
        <w:t xml:space="preserve">§ 9  Löschung und Rückgabe von Daten</w:t>
      </w:r>
    </w:p>
    <w:p>
      <w:pPr>
        <w:spacing w:after="160" w:before="0"/>
        <w:jc w:val="both"/>
      </w:pPr>
      <w:r>
        <w:rPr>
          <w:rFonts w:ascii="Arial" w:cs="Arial" w:eastAsia="Arial" w:hAnsi="Arial"/>
          <w:b w:val="false"/>
          <w:bCs w:val="false"/>
          <w:i w:val="false"/>
          <w:iCs w:val="false"/>
          <w:color w:val="000000"/>
          <w:sz w:val="22"/>
          <w:szCs w:val="22"/>
        </w:rPr>
        <w:t xml:space="preserve">(1) Nach Beendigung des Hauptvertrags stellt der AN dem AG auf Anfrage innerhalb von 14 Tagen einen vollständigen Datenexport (SQLite-Datenbank und/oder CSV-Dateien) kostenlos zur Verfügung.</w:t>
      </w:r>
    </w:p>
    <w:p>
      <w:pPr>
        <w:spacing w:after="160" w:before="0"/>
        <w:jc w:val="both"/>
      </w:pPr>
      <w:r>
        <w:rPr>
          <w:rFonts w:ascii="Arial" w:cs="Arial" w:eastAsia="Arial" w:hAnsi="Arial"/>
          <w:b w:val="false"/>
          <w:bCs w:val="false"/>
          <w:i w:val="false"/>
          <w:iCs w:val="false"/>
          <w:color w:val="000000"/>
          <w:sz w:val="22"/>
          <w:szCs w:val="22"/>
        </w:rPr>
        <w:t xml:space="preserve">(2) Spätestens 30 Tage nach Vertragsende löscht der AN alle personenbezogenen Daten aus der Produktivumgebung.</w:t>
      </w:r>
    </w:p>
    <w:p>
      <w:pPr>
        <w:spacing w:after="160" w:before="0"/>
        <w:jc w:val="both"/>
      </w:pPr>
      <w:r>
        <w:rPr>
          <w:rFonts w:ascii="Arial" w:cs="Arial" w:eastAsia="Arial" w:hAnsi="Arial"/>
          <w:b w:val="false"/>
          <w:bCs w:val="false"/>
          <w:i w:val="false"/>
          <w:iCs w:val="false"/>
          <w:color w:val="000000"/>
          <w:sz w:val="22"/>
          <w:szCs w:val="22"/>
        </w:rPr>
        <w:t xml:space="preserve">(3) Backup-Daten werden innerhalb von weiteren 7 Tagen nach Ablauf ihrer regulären Aufbewahrungsfrist gelöscht.</w:t>
      </w:r>
    </w:p>
    <w:p>
      <w:pPr>
        <w:spacing w:after="160" w:before="0"/>
        <w:jc w:val="both"/>
      </w:pPr>
      <w:r>
        <w:rPr>
          <w:rFonts w:ascii="Arial" w:cs="Arial" w:eastAsia="Arial" w:hAnsi="Arial"/>
          <w:b w:val="false"/>
          <w:bCs w:val="false"/>
          <w:i w:val="false"/>
          <w:iCs w:val="false"/>
          <w:color w:val="000000"/>
          <w:sz w:val="22"/>
          <w:szCs w:val="22"/>
        </w:rPr>
        <w:t xml:space="preserve">(4) Auf Wunsch des AG bestätigt der AN die vollständige Datenlöschung schriftlich.</w:t>
      </w:r>
    </w:p>
    <w:p>
      <w:pPr>
        <w:spacing w:after="160" w:before="0"/>
        <w:jc w:val="both"/>
      </w:pPr>
      <w:r>
        <w:rPr>
          <w:rFonts w:ascii="Arial" w:cs="Arial" w:eastAsia="Arial" w:hAnsi="Arial"/>
          <w:b w:val="false"/>
          <w:bCs w:val="false"/>
          <w:i w:val="false"/>
          <w:iCs w:val="false"/>
          <w:color w:val="000000"/>
          <w:sz w:val="22"/>
          <w:szCs w:val="22"/>
        </w:rPr>
        <w:t xml:space="preserve">(5) Gesetzliche Aufbewahrungspflichten (z. B. nach HGB oder AO) bleiben unberührt und können einer sofortigen Löschung entgegenstehen.</w:t>
      </w:r>
    </w:p>
    <w:p>
      <w:pPr>
        <w:spacing w:after="0"/>
      </w:pPr>
      <w:r>
        <w:t xml:space="preserve"/>
      </w:r>
    </w:p>
    <w:p>
      <w:pPr>
        <w:spacing w:after="120" w:before="320"/>
      </w:pPr>
      <w:r>
        <w:rPr>
          <w:rFonts w:ascii="Arial" w:cs="Arial" w:eastAsia="Arial" w:hAnsi="Arial"/>
          <w:b/>
          <w:bCs/>
          <w:color w:val="1A3A5C"/>
          <w:sz w:val="24"/>
          <w:szCs w:val="24"/>
        </w:rPr>
        <w:t xml:space="preserve">§ 10  Kontroll- und Nachweispflichten</w:t>
      </w:r>
    </w:p>
    <w:p>
      <w:pPr>
        <w:spacing w:after="160" w:before="0"/>
        <w:jc w:val="both"/>
      </w:pPr>
      <w:r>
        <w:rPr>
          <w:rFonts w:ascii="Arial" w:cs="Arial" w:eastAsia="Arial" w:hAnsi="Arial"/>
          <w:b w:val="false"/>
          <w:bCs w:val="false"/>
          <w:i w:val="false"/>
          <w:iCs w:val="false"/>
          <w:color w:val="000000"/>
          <w:sz w:val="22"/>
          <w:szCs w:val="22"/>
        </w:rPr>
        <w:t xml:space="preserve">(1) Der AG hat das Recht, die Einhaltung der DSGVO-Anforderungen durch den AN zu überprüfen – durch Einholung von Nachweisdokumenten oder durch angekündigte Kontrollen (mind. 5 Werktage Vorankündigung).</w:t>
      </w:r>
    </w:p>
    <w:p>
      <w:pPr>
        <w:spacing w:after="160" w:before="0"/>
        <w:jc w:val="both"/>
      </w:pPr>
      <w:r>
        <w:rPr>
          <w:rFonts w:ascii="Arial" w:cs="Arial" w:eastAsia="Arial" w:hAnsi="Arial"/>
          <w:b w:val="false"/>
          <w:bCs w:val="false"/>
          <w:i w:val="false"/>
          <w:iCs w:val="false"/>
          <w:color w:val="000000"/>
          <w:sz w:val="22"/>
          <w:szCs w:val="22"/>
        </w:rPr>
        <w:t xml:space="preserve">(2) Kontrollen dürfen den Betrieb des AN nicht unverhältnismäßig beeinträchtigen. Entstehende Kosten trägt der AG, sofern kein Verschulden des AN vorliegt.</w:t>
      </w:r>
    </w:p>
    <w:p>
      <w:pPr>
        <w:spacing w:after="160" w:before="0"/>
        <w:jc w:val="both"/>
      </w:pPr>
      <w:r>
        <w:rPr>
          <w:rFonts w:ascii="Arial" w:cs="Arial" w:eastAsia="Arial" w:hAnsi="Arial"/>
          <w:b w:val="false"/>
          <w:bCs w:val="false"/>
          <w:i w:val="false"/>
          <w:iCs w:val="false"/>
          <w:color w:val="000000"/>
          <w:sz w:val="22"/>
          <w:szCs w:val="22"/>
        </w:rPr>
        <w:t xml:space="preserve">(3) Der AN kann Nachweise durch Vorlage von Drittprüfungszertifikaten oder Prüfberichten der eingesetzten Unterauftragsverarbeiter erbringen.</w:t>
      </w:r>
    </w:p>
    <w:p>
      <w:pPr>
        <w:spacing w:after="0"/>
      </w:pPr>
      <w:r>
        <w:t xml:space="preserve"/>
      </w:r>
    </w:p>
    <w:p>
      <w:pPr>
        <w:spacing w:after="120" w:before="320"/>
      </w:pPr>
      <w:r>
        <w:rPr>
          <w:rFonts w:ascii="Arial" w:cs="Arial" w:eastAsia="Arial" w:hAnsi="Arial"/>
          <w:b/>
          <w:bCs/>
          <w:color w:val="1A3A5C"/>
          <w:sz w:val="24"/>
          <w:szCs w:val="24"/>
        </w:rPr>
        <w:t xml:space="preserve">§ 11  Schlussbestimmungen</w:t>
      </w:r>
    </w:p>
    <w:p>
      <w:pPr>
        <w:spacing w:after="160" w:before="0"/>
        <w:jc w:val="both"/>
      </w:pPr>
      <w:r>
        <w:rPr>
          <w:rFonts w:ascii="Arial" w:cs="Arial" w:eastAsia="Arial" w:hAnsi="Arial"/>
          <w:b w:val="false"/>
          <w:bCs w:val="false"/>
          <w:i w:val="false"/>
          <w:iCs w:val="false"/>
          <w:color w:val="000000"/>
          <w:sz w:val="22"/>
          <w:szCs w:val="22"/>
        </w:rPr>
        <w:t xml:space="preserve">(1) Dieser AVV ist Bestandteil des Hauptvertrags. Bei Widersprüchen in datenschutzrechtlichen Fragen hat dieser AVV Vorrang.</w:t>
      </w:r>
    </w:p>
    <w:p>
      <w:pPr>
        <w:spacing w:after="160" w:before="0"/>
        <w:jc w:val="both"/>
      </w:pPr>
      <w:r>
        <w:rPr>
          <w:rFonts w:ascii="Arial" w:cs="Arial" w:eastAsia="Arial" w:hAnsi="Arial"/>
          <w:b w:val="false"/>
          <w:bCs w:val="false"/>
          <w:i w:val="false"/>
          <w:iCs w:val="false"/>
          <w:color w:val="000000"/>
          <w:sz w:val="22"/>
          <w:szCs w:val="22"/>
        </w:rPr>
        <w:t xml:space="preserve">(2) Änderungen dieses AVV bedürfen der Schriftform.</w:t>
      </w:r>
    </w:p>
    <w:p>
      <w:pPr>
        <w:spacing w:after="160" w:before="0"/>
        <w:jc w:val="both"/>
      </w:pPr>
      <w:r>
        <w:rPr>
          <w:rFonts w:ascii="Arial" w:cs="Arial" w:eastAsia="Arial" w:hAnsi="Arial"/>
          <w:b w:val="false"/>
          <w:bCs w:val="false"/>
          <w:i w:val="false"/>
          <w:iCs w:val="false"/>
          <w:color w:val="000000"/>
          <w:sz w:val="22"/>
          <w:szCs w:val="22"/>
        </w:rPr>
        <w:t xml:space="preserve">(3) Es gilt das Recht der Bundesrepublik Deutschland. Gerichtsstand ist der Sitz des AN, soweit gesetzlich zulässig.</w:t>
      </w:r>
    </w:p>
    <w:p>
      <w:pPr>
        <w:spacing w:after="160" w:before="0"/>
        <w:jc w:val="both"/>
      </w:pPr>
      <w:r>
        <w:rPr>
          <w:rFonts w:ascii="Arial" w:cs="Arial" w:eastAsia="Arial" w:hAnsi="Arial"/>
          <w:b w:val="false"/>
          <w:bCs w:val="false"/>
          <w:i w:val="false"/>
          <w:iCs w:val="false"/>
          <w:color w:val="000000"/>
          <w:sz w:val="22"/>
          <w:szCs w:val="22"/>
        </w:rPr>
        <w:t xml:space="preserve">(4) Sollten einzelne Bestimmungen dieses AVV unwirksam sein oder werden, bleibt die Gültigkeit der übrigen Bestimmungen unberührt.</w:t>
      </w:r>
    </w:p>
    <w:p>
      <w:pPr>
        <w:spacing w:after="0"/>
      </w:pPr>
      <w:r>
        <w:t xml:space="preserve"/>
      </w:r>
    </w:p>
    <w:p>
      <w:pPr>
        <w:spacing w:after="0"/>
      </w:pPr>
      <w:r>
        <w:t xml:space="preserve"/>
      </w:r>
    </w:p>
    <w:p>
      <w:pPr>
        <w:pBdr>
          <w:bottom w:val="single" w:color="BBCCDD" w:sz="4"/>
        </w:pBdr>
        <w:spacing w:after="160" w:before="160"/>
      </w:pPr>
    </w:p>
    <w:p>
      <w:pPr>
        <w:spacing w:after="120" w:before="320"/>
      </w:pPr>
      <w:r>
        <w:rPr>
          <w:rFonts w:ascii="Arial" w:cs="Arial" w:eastAsia="Arial" w:hAnsi="Arial"/>
          <w:b/>
          <w:bCs/>
          <w:color w:val="1A3A5C"/>
          <w:sz w:val="24"/>
          <w:szCs w:val="24"/>
        </w:rPr>
        <w:t xml:space="preserve">Unterschriften</w:t>
      </w:r>
    </w:p>
    <w:p>
      <w:pPr>
        <w:spacing w:after="160" w:before="0"/>
        <w:jc w:val="both"/>
      </w:pPr>
      <w:r>
        <w:rPr>
          <w:rFonts w:ascii="Arial" w:cs="Arial" w:eastAsia="Arial" w:hAnsi="Arial"/>
          <w:b w:val="false"/>
          <w:bCs w:val="false"/>
          <w:i w:val="false"/>
          <w:iCs w:val="false"/>
          <w:color w:val="000000"/>
          <w:sz w:val="22"/>
          <w:szCs w:val="22"/>
        </w:rPr>
        <w:t xml:space="preserve">Mit ihrer Unterschrift bestätigen beide Parteien, diesen Auftragsverarbeitungsvertrag zur Kenntnis genommen zu haben und diesem zuzustimmen.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720"/>
        <w:gridCol w:w="4320"/>
      </w:tblGrid>
      <w:tr>
        <w:tc>
          <w:tcPr>
            <w:tcW w:type="dxa" w:w="4320"/>
            <w:tcBorders>
              <w:top w:val="nil" w:color="FFFFFF" w:sz="0"/>
              <w:left w:val="nil" w:color="FFFFFF" w:sz="0"/>
              <w:bottom w:val="nil" w:color="FFFFFF" w:sz="0"/>
              <w:right w:val="nil" w:color="FFFFFF" w:sz="0"/>
            </w:tcBorders>
            <w:tcMar>
              <w:top w:type="dxa" w:w="200"/>
              <w:left w:type="dxa" w:w="0"/>
              <w:bottom w:type="dxa" w:w="100"/>
              <w:right w:type="dxa" w:w="0"/>
            </w:tcMar>
          </w:tcPr>
          <w:p>
            <w:pPr>
              <w:spacing w:after="800"/>
            </w:pPr>
            <w:r>
              <w:rPr>
                <w:rFonts w:ascii="Arial" w:cs="Arial" w:eastAsia="Arial" w:hAnsi="Arial"/>
                <w:sz w:val="22"/>
                <w:szCs w:val="22"/>
              </w:rPr>
              <w:t xml:space="preserve"/>
            </w:r>
          </w:p>
          <w:p>
            <w:pPr>
              <w:pBdr>
                <w:top w:val="single" w:color="888888" w:sz="4"/>
              </w:pBdr>
              <w:spacing w:after="80"/>
            </w:pPr>
            <w:r>
              <w:rPr>
                <w:rFonts w:ascii="Arial" w:cs="Arial" w:eastAsia="Arial" w:hAnsi="Arial"/>
                <w:i/>
                <w:iCs/>
                <w:color w:val="888888"/>
                <w:sz w:val="18"/>
                <w:szCs w:val="18"/>
              </w:rPr>
              <w:t xml:space="preserve">Ort, Datum AG</w:t>
            </w:r>
          </w:p>
          <w:p>
            <w:pPr>
              <w:spacing w:after="40"/>
            </w:pPr>
            <w:r>
              <w:rPr>
                <w:rFonts w:ascii="Arial" w:cs="Arial" w:eastAsia="Arial" w:hAnsi="Arial"/>
                <w:b/>
                <w:bCs/>
                <w:color w:val="333333"/>
                <w:sz w:val="20"/>
                <w:szCs w:val="20"/>
              </w:rPr>
              <w:t xml:space="preserve">Name, Funktion</w:t>
            </w:r>
          </w:p>
          <w:p>
            <w:pPr>
              <w:spacing w:after="40"/>
            </w:pPr>
            <w:r>
              <w:rPr>
                <w:rFonts w:ascii="Arial" w:cs="Arial" w:eastAsia="Arial" w:hAnsi="Arial"/>
                <w:color w:val="666666"/>
                <w:sz w:val="18"/>
                <w:szCs w:val="18"/>
              </w:rPr>
              <w:t xml:space="preserve">[Firma des Auftraggebers]</w:t>
            </w:r>
          </w:p>
          <w:p>
            <w:pPr>
              <w:spacing w:after="0"/>
            </w:pPr>
            <w:r>
              <w:rPr>
                <w:rFonts w:ascii="Arial" w:cs="Arial" w:eastAsia="Arial" w:hAnsi="Arial"/>
                <w:b/>
                <w:bCs/>
                <w:color w:val="1A3A5C"/>
                <w:sz w:val="18"/>
                <w:szCs w:val="18"/>
              </w:rPr>
              <w:t xml:space="preserve">Verantwortlicher (AG)</w:t>
            </w:r>
          </w:p>
        </w:tc>
        <w:tc>
          <w:tcPr>
            <w:tcW w:type="dxa" w:w="720"/>
            <w:tcBorders>
              <w:top w:val="nil" w:color="FFFFFF" w:sz="0"/>
              <w:left w:val="nil" w:color="FFFFFF" w:sz="0"/>
              <w:bottom w:val="nil" w:color="FFFFFF" w:sz="0"/>
              <w:right w:val="nil" w:color="FFFFFF" w:sz="0"/>
            </w:tcBorders>
          </w:tcPr>
          <w:p/>
        </w:tc>
        <w:tc>
          <w:tcPr>
            <w:tcW w:type="dxa" w:w="4320"/>
            <w:tcBorders>
              <w:top w:val="nil" w:color="FFFFFF" w:sz="0"/>
              <w:left w:val="nil" w:color="FFFFFF" w:sz="0"/>
              <w:bottom w:val="nil" w:color="FFFFFF" w:sz="0"/>
              <w:right w:val="nil" w:color="FFFFFF" w:sz="0"/>
            </w:tcBorders>
            <w:tcMar>
              <w:top w:type="dxa" w:w="200"/>
              <w:left w:type="dxa" w:w="0"/>
              <w:bottom w:type="dxa" w:w="100"/>
              <w:right w:type="dxa" w:w="0"/>
            </w:tcMar>
          </w:tcPr>
          <w:p>
            <w:pPr>
              <w:spacing w:after="800"/>
            </w:pPr>
            <w:r>
              <w:rPr>
                <w:rFonts w:ascii="Arial" w:cs="Arial" w:eastAsia="Arial" w:hAnsi="Arial"/>
                <w:sz w:val="22"/>
                <w:szCs w:val="22"/>
              </w:rPr>
              <w:t xml:space="preserve"/>
            </w:r>
          </w:p>
          <w:p>
            <w:pPr>
              <w:pBdr>
                <w:top w:val="single" w:color="888888" w:sz="4"/>
              </w:pBdr>
              <w:spacing w:after="80"/>
            </w:pPr>
            <w:r>
              <w:rPr>
                <w:rFonts w:ascii="Arial" w:cs="Arial" w:eastAsia="Arial" w:hAnsi="Arial"/>
                <w:i/>
                <w:iCs/>
                <w:color w:val="888888"/>
                <w:sz w:val="18"/>
                <w:szCs w:val="18"/>
              </w:rPr>
              <w:t xml:space="preserve">Ort, Datum AN</w:t>
            </w:r>
          </w:p>
          <w:p>
            <w:pPr>
              <w:spacing w:after="40"/>
            </w:pPr>
            <w:r>
              <w:rPr>
                <w:rFonts w:ascii="Arial" w:cs="Arial" w:eastAsia="Arial" w:hAnsi="Arial"/>
                <w:b/>
                <w:bCs/>
                <w:color w:val="333333"/>
                <w:sz w:val="20"/>
                <w:szCs w:val="20"/>
              </w:rPr>
              <w:t xml:space="preserve">Name, Inhaber</w:t>
            </w:r>
          </w:p>
          <w:p>
            <w:pPr>
              <w:spacing w:after="40"/>
            </w:pPr>
            <w:r>
              <w:rPr>
                <w:rFonts w:ascii="Arial" w:cs="Arial" w:eastAsia="Arial" w:hAnsi="Arial"/>
                <w:color w:val="666666"/>
                <w:sz w:val="18"/>
                <w:szCs w:val="18"/>
              </w:rPr>
              <w:t xml:space="preserve">[Name oder Firma AN]</w:t>
            </w:r>
          </w:p>
          <w:p>
            <w:pPr>
              <w:spacing w:after="0"/>
            </w:pPr>
            <w:r>
              <w:rPr>
                <w:rFonts w:ascii="Arial" w:cs="Arial" w:eastAsia="Arial" w:hAnsi="Arial"/>
                <w:b/>
                <w:bCs/>
                <w:color w:val="1A3A5C"/>
                <w:sz w:val="18"/>
                <w:szCs w:val="18"/>
              </w:rPr>
              <w:t xml:space="preserve">Auftragsverarbeiter (AN)</w:t>
            </w:r>
          </w:p>
        </w:tc>
      </w:tr>
    </w:tbl>
    <w:p>
      <w:pPr>
        <w:spacing w:after="0"/>
      </w:pPr>
      <w:r>
        <w:t xml:space="preserve"/>
      </w:r>
    </w:p>
    <w:p>
      <w:pPr>
        <w:spacing w:after="0"/>
      </w:pPr>
      <w:r>
        <w:t xml:space="preserve"/>
      </w:r>
    </w:p>
    <w:p>
      <w:pPr>
        <w:pBdr>
          <w:bottom w:val="single" w:color="BBCCDD" w:sz="4"/>
        </w:pBdr>
        <w:spacing w:after="160" w:before="160"/>
      </w:pPr>
    </w:p>
    <w:p>
      <w:pPr>
        <w:spacing w:after="120" w:before="400"/>
      </w:pPr>
      <w:r>
        <w:rPr>
          <w:rFonts w:ascii="Arial" w:cs="Arial" w:eastAsia="Arial" w:hAnsi="Arial"/>
          <w:b/>
          <w:bCs/>
          <w:color w:val="1A3A5C"/>
          <w:sz w:val="26"/>
          <w:szCs w:val="26"/>
        </w:rPr>
        <w:t xml:space="preserve">Anlage 1 zum AVV: Technische und Organisatorische Maßnahmen (TOMs)</w:t>
      </w:r>
    </w:p>
    <w:p>
      <w:pPr>
        <w:spacing w:after="160" w:before="0"/>
        <w:jc w:val="both"/>
      </w:pPr>
      <w:r>
        <w:rPr>
          <w:rFonts w:ascii="Arial" w:cs="Arial" w:eastAsia="Arial" w:hAnsi="Arial"/>
          <w:b w:val="false"/>
          <w:bCs w:val="false"/>
          <w:i w:val="false"/>
          <w:iCs w:val="false"/>
          <w:color w:val="000000"/>
          <w:sz w:val="22"/>
          <w:szCs w:val="22"/>
        </w:rPr>
        <w:t xml:space="preserve">Die nachfolgenden Maßnahmen gemäß Art. 32 DSGVO wurden vom AN zum Zeitpunkt des Vertragsabschlusses getroffen. Der AN ist berechtigt, Maßnahmen zu aktualisieren oder zu verbessern, sofern das Schutzniveau insgesamt nicht abgesenkt wird.</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Maßnahme</w:t>
            </w:r>
          </w:p>
        </w:tc>
        <w:tc>
          <w:tcPr>
            <w:tcW w:type="dxa" w:w="676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Umsetzung</w:t>
            </w:r>
          </w:p>
        </w:tc>
      </w:tr>
      <w:tr>
        <w:tc>
          <w:tcPr>
            <w:tcW w:type="dxa" w:w="2600"/>
            <w:tcBorders>
              <w:top w:val="single" w:color="BBCCDD" w:sz="4"/>
              <w:left w:val="single" w:color="BBCCDD" w:sz="4"/>
              <w:bottom w:val="single" w:color="BBCCDD" w:sz="4"/>
              <w:right w:val="single" w:color="BBCCDD" w:sz="4"/>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Zutrittskontrolle</w:t>
            </w:r>
          </w:p>
        </w:tc>
        <w:tc>
          <w:tcPr>
            <w:tcW w:type="dxa" w:w="6760"/>
            <w:tcBorders>
              <w:top w:val="single" w:color="BBCCDD" w:sz="4"/>
              <w:left w:val="single" w:color="BBCCDD" w:sz="4"/>
              <w:bottom w:val="single" w:color="BBCCDD" w:sz="4"/>
              <w:right w:val="single" w:color="BBCCDD"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Betrieb auf Cloud-Infrastruktur (Railway EU-Region); kein physischer Serverzugang durch AN-Personal; Zutrittssicherung obliegt Railway Inc. gemäß deren TOMs.</w:t>
            </w:r>
          </w:p>
        </w:tc>
      </w:tr>
      <w:tr>
        <w:tc>
          <w:tcPr>
            <w:tcW w:type="dxa" w:w="2600"/>
            <w:tcBorders>
              <w:top w:val="single" w:color="BBCCDD" w:sz="4"/>
              <w:left w:val="single" w:color="BBCCDD" w:sz="4"/>
              <w:bottom w:val="single" w:color="BBCCDD" w:sz="4"/>
              <w:right w:val="single" w:color="BBCCDD" w:sz="4"/>
            </w:tcBorders>
            <w:shd w:fill="F2F6FA" w:val="clear"/>
            <w:tcMar>
              <w:top w:type="dxa" w:w="80"/>
              <w:left w:type="dxa" w:w="120"/>
              <w:bottom w:type="dxa" w:w="80"/>
              <w:right w:type="dxa" w:w="120"/>
            </w:tcMar>
          </w:tcPr>
          <w:p>
            <w:r>
              <w:rPr>
                <w:rFonts w:ascii="Arial" w:cs="Arial" w:eastAsia="Arial" w:hAnsi="Arial"/>
                <w:b/>
                <w:bCs/>
                <w:color w:val="1A3A5C"/>
                <w:sz w:val="20"/>
                <w:szCs w:val="20"/>
              </w:rPr>
              <w:t xml:space="preserve">Zugangskontrolle</w:t>
            </w:r>
          </w:p>
        </w:tc>
        <w:tc>
          <w:tcPr>
            <w:tcW w:type="dxa" w:w="6760"/>
            <w:tcBorders>
              <w:top w:val="single" w:color="BBCCDD" w:sz="4"/>
              <w:left w:val="single" w:color="BBCCDD" w:sz="4"/>
              <w:bottom w:val="single" w:color="BBCCDD" w:sz="4"/>
              <w:right w:val="single" w:color="BBCCDD" w:sz="4"/>
            </w:tcBorders>
            <w:shd w:fill="F2F6FA" w:val="clear"/>
            <w:tcMar>
              <w:top w:type="dxa" w:w="80"/>
              <w:left w:type="dxa" w:w="120"/>
              <w:bottom w:type="dxa" w:w="80"/>
              <w:right w:type="dxa" w:w="120"/>
            </w:tcMar>
          </w:tcPr>
          <w:p>
            <w:r>
              <w:rPr>
                <w:rFonts w:ascii="Arial" w:cs="Arial" w:eastAsia="Arial" w:hAnsi="Arial"/>
                <w:color w:val="333333"/>
                <w:sz w:val="20"/>
                <w:szCs w:val="20"/>
              </w:rPr>
              <w:t xml:space="preserve">Authentifizierung per Benutzername/Passwort; automatischer Sitzungsablauf nach 8 Stunden; ausschließlich HTTPS/TLS-Verbindung (kein HTTP); Secure- und HttpOnly-Cookies; SameSite-Lax-Schutz.</w:t>
            </w:r>
          </w:p>
        </w:tc>
      </w:tr>
      <w:tr>
        <w:tc>
          <w:tcPr>
            <w:tcW w:type="dxa" w:w="2600"/>
            <w:tcBorders>
              <w:top w:val="single" w:color="BBCCDD" w:sz="4"/>
              <w:left w:val="single" w:color="BBCCDD" w:sz="4"/>
              <w:bottom w:val="single" w:color="BBCCDD" w:sz="4"/>
              <w:right w:val="single" w:color="BBCCDD" w:sz="4"/>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Zugriffskontrolle</w:t>
            </w:r>
          </w:p>
        </w:tc>
        <w:tc>
          <w:tcPr>
            <w:tcW w:type="dxa" w:w="6760"/>
            <w:tcBorders>
              <w:top w:val="single" w:color="BBCCDD" w:sz="4"/>
              <w:left w:val="single" w:color="BBCCDD" w:sz="4"/>
              <w:bottom w:val="single" w:color="BBCCDD" w:sz="4"/>
              <w:right w:val="single" w:color="BBCCDD"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Rollenbasiertes Berechtigungsmodell (Admin / Verkaufsleiter / Repräsentant); Repräsentanten sehen ausschließlich eigene Aktivitätsdaten; Admin-Bereiche durch Rollenwächter (Decorator) geschützt.</w:t>
            </w:r>
          </w:p>
        </w:tc>
      </w:tr>
      <w:tr>
        <w:tc>
          <w:tcPr>
            <w:tcW w:type="dxa" w:w="2600"/>
            <w:tcBorders>
              <w:top w:val="single" w:color="BBCCDD" w:sz="4"/>
              <w:left w:val="single" w:color="BBCCDD" w:sz="4"/>
              <w:bottom w:val="single" w:color="BBCCDD" w:sz="4"/>
              <w:right w:val="single" w:color="BBCCDD" w:sz="4"/>
            </w:tcBorders>
            <w:shd w:fill="F2F6FA" w:val="clear"/>
            <w:tcMar>
              <w:top w:type="dxa" w:w="80"/>
              <w:left w:type="dxa" w:w="120"/>
              <w:bottom w:type="dxa" w:w="80"/>
              <w:right w:type="dxa" w:w="120"/>
            </w:tcMar>
          </w:tcPr>
          <w:p>
            <w:r>
              <w:rPr>
                <w:rFonts w:ascii="Arial" w:cs="Arial" w:eastAsia="Arial" w:hAnsi="Arial"/>
                <w:b/>
                <w:bCs/>
                <w:color w:val="1A3A5C"/>
                <w:sz w:val="20"/>
                <w:szCs w:val="20"/>
              </w:rPr>
              <w:t xml:space="preserve">Weitergabekontrolle</w:t>
            </w:r>
          </w:p>
        </w:tc>
        <w:tc>
          <w:tcPr>
            <w:tcW w:type="dxa" w:w="6760"/>
            <w:tcBorders>
              <w:top w:val="single" w:color="BBCCDD" w:sz="4"/>
              <w:left w:val="single" w:color="BBCCDD" w:sz="4"/>
              <w:bottom w:val="single" w:color="BBCCDD" w:sz="4"/>
              <w:right w:val="single" w:color="BBCCDD" w:sz="4"/>
            </w:tcBorders>
            <w:shd w:fill="F2F6FA" w:val="clear"/>
            <w:tcMar>
              <w:top w:type="dxa" w:w="80"/>
              <w:left w:type="dxa" w:w="120"/>
              <w:bottom w:type="dxa" w:w="80"/>
              <w:right w:type="dxa" w:w="120"/>
            </w:tcMar>
          </w:tcPr>
          <w:p>
            <w:r>
              <w:rPr>
                <w:rFonts w:ascii="Arial" w:cs="Arial" w:eastAsia="Arial" w:hAnsi="Arial"/>
                <w:color w:val="333333"/>
                <w:sz w:val="20"/>
                <w:szCs w:val="20"/>
              </w:rPr>
              <w:t xml:space="preserve">Alle Datenübertragungen TLS-verschlüsselt; API-Endpunkte nur für authentifizierte Sessions erreichbar; Excel/CSV-Exporte nur für autorisierte Nutzer; keine Weitergabe an Dritte außer genannten Unterauftragsverarbeitern.</w:t>
            </w:r>
          </w:p>
        </w:tc>
      </w:tr>
      <w:tr>
        <w:tc>
          <w:tcPr>
            <w:tcW w:type="dxa" w:w="2600"/>
            <w:tcBorders>
              <w:top w:val="single" w:color="BBCCDD" w:sz="4"/>
              <w:left w:val="single" w:color="BBCCDD" w:sz="4"/>
              <w:bottom w:val="single" w:color="BBCCDD" w:sz="4"/>
              <w:right w:val="single" w:color="BBCCDD" w:sz="4"/>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Eingabekontrolle</w:t>
            </w:r>
          </w:p>
        </w:tc>
        <w:tc>
          <w:tcPr>
            <w:tcW w:type="dxa" w:w="6760"/>
            <w:tcBorders>
              <w:top w:val="single" w:color="BBCCDD" w:sz="4"/>
              <w:left w:val="single" w:color="BBCCDD" w:sz="4"/>
              <w:bottom w:val="single" w:color="BBCCDD" w:sz="4"/>
              <w:right w:val="single" w:color="BBCCDD"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Jede Aktivität wird mit Erstellungszeitpunkt (Timestamp) und Mitarbeiter-ID gespeichert; Änderungen an Stammdaten nur durch Administratoren.</w:t>
            </w:r>
          </w:p>
        </w:tc>
      </w:tr>
      <w:tr>
        <w:tc>
          <w:tcPr>
            <w:tcW w:type="dxa" w:w="2600"/>
            <w:tcBorders>
              <w:top w:val="single" w:color="BBCCDD" w:sz="4"/>
              <w:left w:val="single" w:color="BBCCDD" w:sz="4"/>
              <w:bottom w:val="single" w:color="BBCCDD" w:sz="4"/>
              <w:right w:val="single" w:color="BBCCDD" w:sz="4"/>
            </w:tcBorders>
            <w:shd w:fill="F2F6FA" w:val="clear"/>
            <w:tcMar>
              <w:top w:type="dxa" w:w="80"/>
              <w:left w:type="dxa" w:w="120"/>
              <w:bottom w:type="dxa" w:w="80"/>
              <w:right w:type="dxa" w:w="120"/>
            </w:tcMar>
          </w:tcPr>
          <w:p>
            <w:r>
              <w:rPr>
                <w:rFonts w:ascii="Arial" w:cs="Arial" w:eastAsia="Arial" w:hAnsi="Arial"/>
                <w:b/>
                <w:bCs/>
                <w:color w:val="1A3A5C"/>
                <w:sz w:val="20"/>
                <w:szCs w:val="20"/>
              </w:rPr>
              <w:t xml:space="preserve">Auftragskontrolle</w:t>
            </w:r>
          </w:p>
        </w:tc>
        <w:tc>
          <w:tcPr>
            <w:tcW w:type="dxa" w:w="6760"/>
            <w:tcBorders>
              <w:top w:val="single" w:color="BBCCDD" w:sz="4"/>
              <w:left w:val="single" w:color="BBCCDD" w:sz="4"/>
              <w:bottom w:val="single" w:color="BBCCDD" w:sz="4"/>
              <w:right w:val="single" w:color="BBCCDD" w:sz="4"/>
            </w:tcBorders>
            <w:shd w:fill="F2F6FA" w:val="clear"/>
            <w:tcMar>
              <w:top w:type="dxa" w:w="80"/>
              <w:left w:type="dxa" w:w="120"/>
              <w:bottom w:type="dxa" w:w="80"/>
              <w:right w:type="dxa" w:w="120"/>
            </w:tcMar>
          </w:tcPr>
          <w:p>
            <w:r>
              <w:rPr>
                <w:rFonts w:ascii="Arial" w:cs="Arial" w:eastAsia="Arial" w:hAnsi="Arial"/>
                <w:color w:val="333333"/>
                <w:sz w:val="20"/>
                <w:szCs w:val="20"/>
              </w:rPr>
              <w:t xml:space="preserve">Datenbankzugriff ausschließlich durch AN im Rahmen dieses Vertrags; keine Nutzung der Kundendaten für eigene Zwecke; Parametrisierte SQL-Abfragen (kein SQL-Injection-Risiko).</w:t>
            </w:r>
          </w:p>
        </w:tc>
      </w:tr>
      <w:tr>
        <w:tc>
          <w:tcPr>
            <w:tcW w:type="dxa" w:w="2600"/>
            <w:tcBorders>
              <w:top w:val="single" w:color="BBCCDD" w:sz="4"/>
              <w:left w:val="single" w:color="BBCCDD" w:sz="4"/>
              <w:bottom w:val="single" w:color="BBCCDD" w:sz="4"/>
              <w:right w:val="single" w:color="BBCCDD" w:sz="4"/>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Verfügbarkeitskontrolle</w:t>
            </w:r>
          </w:p>
        </w:tc>
        <w:tc>
          <w:tcPr>
            <w:tcW w:type="dxa" w:w="6760"/>
            <w:tcBorders>
              <w:top w:val="single" w:color="BBCCDD" w:sz="4"/>
              <w:left w:val="single" w:color="BBCCDD" w:sz="4"/>
              <w:bottom w:val="single" w:color="BBCCDD" w:sz="4"/>
              <w:right w:val="single" w:color="BBCCDD" w:sz="4"/>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Automatisiertes tägliches Datenbank-Backup; Aufbewahrung der letzten 7 Tage; persistentes Railway-Volume (Daten überleben Deployments); Railway-Infrastruktur mit eigener Redundanz.</w:t>
            </w:r>
          </w:p>
        </w:tc>
      </w:tr>
      <w:tr>
        <w:tc>
          <w:tcPr>
            <w:tcW w:type="dxa" w:w="2600"/>
            <w:tcBorders>
              <w:top w:val="single" w:color="BBCCDD" w:sz="4"/>
              <w:left w:val="single" w:color="BBCCDD" w:sz="4"/>
              <w:bottom w:val="single" w:color="BBCCDD" w:sz="4"/>
              <w:right w:val="single" w:color="BBCCDD" w:sz="4"/>
            </w:tcBorders>
            <w:shd w:fill="F2F6FA" w:val="clear"/>
            <w:tcMar>
              <w:top w:type="dxa" w:w="80"/>
              <w:left w:type="dxa" w:w="120"/>
              <w:bottom w:type="dxa" w:w="80"/>
              <w:right w:type="dxa" w:w="120"/>
            </w:tcMar>
          </w:tcPr>
          <w:p>
            <w:r>
              <w:rPr>
                <w:rFonts w:ascii="Arial" w:cs="Arial" w:eastAsia="Arial" w:hAnsi="Arial"/>
                <w:b/>
                <w:bCs/>
                <w:color w:val="1A3A5C"/>
                <w:sz w:val="20"/>
                <w:szCs w:val="20"/>
              </w:rPr>
              <w:t xml:space="preserve">Trennungskontrolle</w:t>
            </w:r>
          </w:p>
        </w:tc>
        <w:tc>
          <w:tcPr>
            <w:tcW w:type="dxa" w:w="6760"/>
            <w:tcBorders>
              <w:top w:val="single" w:color="BBCCDD" w:sz="4"/>
              <w:left w:val="single" w:color="BBCCDD" w:sz="4"/>
              <w:bottom w:val="single" w:color="BBCCDD" w:sz="4"/>
              <w:right w:val="single" w:color="BBCCDD" w:sz="4"/>
            </w:tcBorders>
            <w:shd w:fill="F2F6FA" w:val="clear"/>
            <w:tcMar>
              <w:top w:type="dxa" w:w="80"/>
              <w:left w:type="dxa" w:w="120"/>
              <w:bottom w:type="dxa" w:w="80"/>
              <w:right w:type="dxa" w:w="120"/>
            </w:tcMar>
          </w:tcPr>
          <w:p>
            <w:r>
              <w:rPr>
                <w:rFonts w:ascii="Arial" w:cs="Arial" w:eastAsia="Arial" w:hAnsi="Arial"/>
                <w:color w:val="333333"/>
                <w:sz w:val="20"/>
                <w:szCs w:val="20"/>
              </w:rPr>
              <w:t xml:space="preserve">Jeder Kunde erhält eine eigene Software-Instanz (eigene Railway-Deployment-Umgebung) mit separater SQLite-Datenbank; keine mandantenfähige Architektur; vollständige Datenisolation zwischen Kunden.</w:t>
            </w:r>
          </w:p>
        </w:tc>
      </w:tr>
    </w:tbl>
    <w:p>
      <w:pPr>
        <w:spacing w:after="0"/>
      </w:pPr>
      <w:r>
        <w:t xml:space="preserve"/>
      </w:r>
    </w:p>
    <w:p>
      <w:pPr>
        <w:spacing w:after="160" w:before="0"/>
        <w:jc w:val="both"/>
      </w:pPr>
      <w:r>
        <w:rPr>
          <w:rFonts w:ascii="Arial" w:cs="Arial" w:eastAsia="Arial" w:hAnsi="Arial"/>
          <w:b w:val="false"/>
          <w:bCs w:val="false"/>
          <w:i/>
          <w:iCs/>
          <w:color w:val="666666"/>
          <w:sz w:val="22"/>
          <w:szCs w:val="22"/>
        </w:rPr>
        <w:t xml:space="preserve">Stand: 04.06.2026 – Der AN informiert den AG bei wesentlichen Änderungen der TOMs.</w:t>
      </w:r>
    </w:p>
    <w:sectPr>
      <w:headerReference w:type="default" r:id="rId7"/>
      <w:footerReference w:type="default" r:id="rId8"/>
      <w:pgSz w:w="11906" w:h="16838" w:orient="portrait"/>
      <w:pgMar w:top="1000"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CCDD" w:sz="4"/>
      </w:pBdr>
      <w:spacing w:before="80"/>
      <w:jc w:val="center"/>
    </w:pPr>
    <w:r>
      <w:rPr>
        <w:rFonts w:ascii="Arial" w:cs="Arial" w:eastAsia="Arial" w:hAnsi="Arial"/>
        <w:color w:val="888888"/>
        <w:sz w:val="16"/>
        <w:szCs w:val="16"/>
      </w:rPr>
      <w:t xml:space="preserve">Seite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von </w:t>
    </w:r>
    <w:r>
      <w:rPr>
        <w:rFonts w:ascii="Arial" w:cs="Arial" w:eastAsia="Arial" w:hAnsi="Arial"/>
        <w:color w:val="888888"/>
        <w:sz w:val="16"/>
        <w:szCs w:val="16"/>
      </w:rPr>
      <w:fldChar w:fldCharType="begin"/>
      <w:instrText xml:space="preserve">NUMPAGES</w:instrText>
      <w:fldChar w:fldCharType="separate"/>
      <w:fldChar w:fldCharType="end"/>
    </w:r>
    <w:r>
      <w:rPr>
        <w:rFonts w:ascii="Arial" w:cs="Arial" w:eastAsia="Arial" w:hAnsi="Arial"/>
        <w:i/>
        <w:iCs/>
        <w:color w:val="AAAAAA"/>
        <w:sz w:val="16"/>
        <w:szCs w:val="16"/>
      </w:rPr>
      <w:t xml:space="preserve">  ·  Vertraulich – nur für Vertragsparteien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CCDD" w:sz="4"/>
      </w:pBdr>
      <w:spacing w:after="80"/>
    </w:pPr>
    <w:r>
      <w:rPr>
        <w:rFonts w:ascii="Arial" w:cs="Arial" w:eastAsia="Arial" w:hAnsi="Arial"/>
        <w:b/>
        <w:bCs/>
        <w:color w:val="1A3A5C"/>
        <w:sz w:val="18"/>
        <w:szCs w:val="18"/>
      </w:rPr>
      <w:t xml:space="preserve">AVV – Auftragsverarbeitungsvertrag  |  Aktions Tracker</w:t>
    </w:r>
    <w:r>
      <w:rPr>
        <w:rFonts w:ascii="Arial" w:cs="Arial" w:eastAsia="Arial" w:hAnsi="Arial"/>
        <w:color w:val="888888"/>
        <w:sz w:val="18"/>
        <w:szCs w:val="18"/>
      </w:rPr>
      <w:t xml:space="preserve">    Anlage A zum IT-Dienstleistungsvertrag vom  </w:t>
    </w:r>
    <w:r>
      <w:rPr>
        <w:rFonts w:ascii="Arial" w:cs="Arial" w:eastAsia="Arial" w:hAnsi="Arial"/>
        <w:b/>
        <w:bCs/>
        <w:color w:val="C8860A"/>
        <w:sz w:val="18"/>
        <w:szCs w:val="18"/>
      </w:rPr>
      <w:t xml:space="preserve">[DATUM]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2026-06-03T22:37:39.231Z</dcterms:created>
  <dcterms:modified xsi:type="dcterms:W3CDTF">2026-06-03T22:37:39.231Z</dcterms:modified>
</cp:coreProperties>
</file>

<file path=docProps/custom.xml><?xml version="1.0" encoding="utf-8"?>
<Properties xmlns="http://schemas.openxmlformats.org/officeDocument/2006/custom-properties" xmlns:vt="http://schemas.openxmlformats.org/officeDocument/2006/docPropsVTypes"/>
</file>