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PREISLISTE ZUSATZLEISTUNGEN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Aktions Tracker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Anlage C zum IT-Dienstleistungsvertrag  ·  Gilt für Leistungen außerhalb des vereinbarten Pakets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Auftraggeber: </w:t>
      </w: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[Firma des Auftraggebers]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·   Datum: </w:t>
      </w: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[DATUM]</w:t>
      </w:r>
    </w:p>
    <w:p>
      <w:pPr>
        <w:spacing w:after="0"/>
      </w:pPr>
      <w:r>
        <w:t xml:space="preserve"/>
      </w:r>
    </w:p>
    <w:p>
      <w:pPr>
        <w:pBdr>
          <w:bottom w:val="single" w:color="BBCCDD" w:sz="4"/>
        </w:pBdr>
        <w:spacing w:after="160" w:before="160"/>
      </w:pPr>
    </w:p>
    <w:p>
      <w:pPr>
        <w:spacing w:after="0"/>
      </w:pPr>
      <w:r>
        <w:t xml:space="preserve"/>
      </w:r>
    </w:p>
    <w:p>
      <w:pPr>
        <w:pBdr>
          <w:top w:val="single" w:color="4A6FA5" w:sz="4"/>
          <w:bottom w:val="single" w:color="4A6FA5" w:sz="4"/>
          <w:left w:val="single" w:color="4A6FA5" w:sz="12"/>
          <w:right w:val="single" w:color="4A6FA5" w:sz="4"/>
        </w:pBdr>
        <w:shd w:fill="EEF4FB" w:val="clear"/>
        <w:spacing w:after="160"/>
        <w:ind w:left="200" w:right="2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Diese Anlage C gilt ergänzend zum IT-Dienstleistungsvertrag und zur Leistungsbeschreibung (Anlage B). Alle hier aufgeführten Leistungen sind optional und werden nur auf ausdrücklichen schriftlichen Auftrag hin erbracht. Orange markierte Felder </w:t>
      </w:r>
      <w:r>
        <w:rPr>
          <w:rFonts w:ascii="Arial" w:cs="Arial" w:eastAsia="Arial" w:hAnsi="Arial"/>
          <w:b/>
          <w:bCs/>
          <w:color w:val="C8860A"/>
          <w:sz w:val="20"/>
          <w:szCs w:val="20"/>
        </w:rPr>
        <w:t xml:space="preserve">[Platzhalter]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sind vor Unterzeichnung durch die vereinbarten Werte zu ersetzen. Alle Preise sind Nettobeträge gemäß § 19 UStG.</w:t>
      </w:r>
    </w:p>
    <w:p>
      <w:pPr>
        <w:spacing w:after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§ 1  Geltungsbereich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Diese Preisliste regelt die Vergütung von Leistungen, die nicht im vereinbarten Paketumfang gemäß Anlage B (Leistungsbeschreibung) enthalten sind. Sie wird Bestandteil des IT-Dienstleistungsvertrags durch beiderseitige Unterzeichnung oder durch schriftliche Beauftragung einzelner Positionen.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Für jede Zusatzleistung ist eine schriftliche Auftragserteilung (E-Mail genügt) mit Angabe der gewünschten Leistung und Kostenschätzung erforderlich. Leistungen über 3 Arbeitsstunden werden vorab durch ein Angebot mit Zeitschätzung abgestimmt.</w:t>
      </w:r>
    </w:p>
    <w:p>
      <w:pPr>
        <w:spacing w:after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§ 2  Stundensätze (zeitbasierte Leistungen)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Zeitbasierte Leistungen werden nach tatsächlichem Aufwand abgerechnet. Die Abrechnung erfolgt in 15-Minuten-Schritten. Vor Beginn wird der voraussichtliche Aufwand mitgeteilt.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2560"/>
      </w:tblGrid>
      <w:tr>
        <w:tc>
          <w:tcPr>
            <w:tcW w:type="dxa" w:w="5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Leistungsart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Einheit</w:t>
            </w:r>
          </w:p>
        </w:tc>
        <w:tc>
          <w:tcPr>
            <w:tcW w:type="dxa" w:w="2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Netto-Preis</w:t>
            </w:r>
          </w:p>
        </w:tc>
      </w:tr>
      <w:tr>
        <w:tc>
          <w:tcPr>
            <w:tcW w:type="dxa" w:w="5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Softwareentwicklung &amp; Implementierung (neue Funktionen, Anpassungen)</w:t>
            </w:r>
          </w:p>
        </w:tc>
        <w:tc>
          <w:tcPr>
            <w:tcW w:type="dxa" w:w="1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Stunde</w:t>
            </w:r>
          </w:p>
        </w:tc>
        <w:tc>
          <w:tcPr>
            <w:tcW w:type="dxa" w:w="25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5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Beratung &amp; Konzeption (Anforderungsanalyse, Planung, Dokumentation)</w:t>
            </w:r>
          </w:p>
        </w:tc>
        <w:tc>
          <w:tcPr>
            <w:tcW w:type="dxa" w:w="1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Stunde</w:t>
            </w:r>
          </w:p>
        </w:tc>
        <w:tc>
          <w:tcPr>
            <w:tcW w:type="dxa" w:w="25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5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Schulung &amp; Training (Video-Call oder Vor-Ort)</w:t>
            </w:r>
          </w:p>
        </w:tc>
        <w:tc>
          <w:tcPr>
            <w:tcW w:type="dxa" w:w="1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Stunde</w:t>
            </w:r>
          </w:p>
        </w:tc>
        <w:tc>
          <w:tcPr>
            <w:tcW w:type="dxa" w:w="25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5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Datenmigration &amp; Datenaufbereitung (Import/Bereinigung bestehender Daten)</w:t>
            </w:r>
          </w:p>
        </w:tc>
        <w:tc>
          <w:tcPr>
            <w:tcW w:type="dxa" w:w="1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Stunde</w:t>
            </w:r>
          </w:p>
        </w:tc>
        <w:tc>
          <w:tcPr>
            <w:tcW w:type="dxa" w:w="25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52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Notfall-Support außerhalb der Servicezeiten (nach Absprache)</w:t>
            </w:r>
          </w:p>
        </w:tc>
        <w:tc>
          <w:tcPr>
            <w:tcW w:type="dxa" w:w="1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Stunde</w:t>
            </w:r>
          </w:p>
        </w:tc>
        <w:tc>
          <w:tcPr>
            <w:tcW w:type="dxa" w:w="256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§ 3  Pauschalangebote (Festpreisleistungen)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nachfolgenden Leistungen werden zu einem Festpreis angeboten. Etwaige Mehraufwände durch veränderten Umfang oder Kundenwunsch werden gesondert vereinbart.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640"/>
        <w:gridCol w:w="1920"/>
      </w:tblGrid>
      <w:tr>
        <w:tc>
          <w:tcPr>
            <w:tcW w:type="dxa" w:w="4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Leistung</w:t>
            </w:r>
          </w:p>
        </w:tc>
        <w:tc>
          <w:tcPr>
            <w:tcW w:type="dxa" w:w="26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9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Pauschalpreis</w:t>
            </w:r>
          </w:p>
        </w:tc>
      </w:tr>
      <w:tr>
        <w:tc>
          <w:tcPr>
            <w:tcW w:type="dxa" w:w="4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Zusätzliche Einführungsschulung</w:t>
            </w:r>
          </w:p>
        </w:tc>
        <w:tc>
          <w:tcPr>
            <w:tcW w:type="dxa" w:w="264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Min. Video-Call für neue Mitarbeiter oder Auffrischung</w:t>
            </w:r>
          </w:p>
        </w:tc>
        <w:tc>
          <w:tcPr>
            <w:tcW w:type="dxa" w:w="192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4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Erweiterte Einrichtung / Rebranding</w:t>
            </w:r>
          </w:p>
        </w:tc>
        <w:tc>
          <w:tcPr>
            <w:tcW w:type="dxa" w:w="264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Anpassung Logo, Farben, Firmenbezeichnung nach Ersteinrichtung</w:t>
            </w:r>
          </w:p>
        </w:tc>
        <w:tc>
          <w:tcPr>
            <w:tcW w:type="dxa" w:w="192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4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Individuelle Excel-Exportvorlage</w:t>
            </w:r>
          </w:p>
        </w:tc>
        <w:tc>
          <w:tcPr>
            <w:tcW w:type="dxa" w:w="264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Angepasstes Export-Layout mit Ihren Feldern und Spalten</w:t>
            </w:r>
          </w:p>
        </w:tc>
        <w:tc>
          <w:tcPr>
            <w:tcW w:type="dxa" w:w="192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4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Datenmigration (bis 500 Datensätze)</w:t>
            </w:r>
          </w:p>
        </w:tc>
        <w:tc>
          <w:tcPr>
            <w:tcW w:type="dxa" w:w="264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vorhandener Daten aus Excel, CSV o.ä.</w:t>
            </w:r>
          </w:p>
        </w:tc>
        <w:tc>
          <w:tcPr>
            <w:tcW w:type="dxa" w:w="192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4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Datenmigration (501–2.000 Datensätze)</w:t>
            </w:r>
          </w:p>
        </w:tc>
        <w:tc>
          <w:tcPr>
            <w:tcW w:type="dxa" w:w="264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Größerer Import inkl. Bereinigung und Mapping</w:t>
            </w:r>
          </w:p>
        </w:tc>
        <w:tc>
          <w:tcPr>
            <w:tcW w:type="dxa" w:w="192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4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Datenbank-Wiederherstellung (Backup-Restore)</w:t>
            </w:r>
          </w:p>
        </w:tc>
        <w:tc>
          <w:tcPr>
            <w:tcW w:type="dxa" w:w="264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Wiederherstellung eines früheren Datenstands auf Kundenwunsch</w:t>
            </w:r>
          </w:p>
        </w:tc>
        <w:tc>
          <w:tcPr>
            <w:tcW w:type="dxa" w:w="192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  <w:tr>
        <w:tc>
          <w:tcPr>
            <w:tcW w:type="dxa" w:w="48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Jahres-Reporterstellung (PDF)</w:t>
            </w:r>
          </w:p>
        </w:tc>
        <w:tc>
          <w:tcPr>
            <w:tcW w:type="dxa" w:w="264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Professionelle Auswertung auf Basis der Aktivitätsdaten</w:t>
            </w:r>
          </w:p>
        </w:tc>
        <w:tc>
          <w:tcPr>
            <w:tcW w:type="dxa" w:w="192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§ 4  Paket-Upgrades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Ein Upgrade auf ein größeres Paket ist jederzeit möglich und wird zum nächsten Monatsbeginn aktiviert. Die einmalige Wechselgebühr deckt Konfigurationsanpassungen ab. Die neue Monatspauschale gilt ab dem Aktivierungsmonat.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28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Einmalige Wechselgebühr</w:t>
            </w:r>
          </w:p>
        </w:tc>
        <w:tc>
          <w:tcPr>
            <w:tcW w:type="dxa" w:w="28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Neue Monatspauschale</w:t>
            </w:r>
          </w:p>
        </w:tc>
      </w:tr>
      <w:tr>
        <w:tc>
          <w:tcPr>
            <w:tcW w:type="dxa" w:w="3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→ Team  (bis 5 → bis 12 Nutzer)</w:t>
            </w:r>
          </w:p>
        </w:tc>
        <w:tc>
          <w:tcPr>
            <w:tcW w:type="dxa" w:w="288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  <w:tc>
          <w:tcPr>
            <w:tcW w:type="dxa" w:w="288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159,00 €</w:t>
            </w:r>
          </w:p>
        </w:tc>
      </w:tr>
      <w:tr>
        <w:tc>
          <w:tcPr>
            <w:tcW w:type="dxa" w:w="3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→ Pro   (bis 5 → bis 20 Nutzer)</w:t>
            </w:r>
          </w:p>
        </w:tc>
        <w:tc>
          <w:tcPr>
            <w:tcW w:type="dxa" w:w="288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  <w:tc>
          <w:tcPr>
            <w:tcW w:type="dxa" w:w="288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229,00 €</w:t>
            </w:r>
          </w:p>
        </w:tc>
      </w:tr>
      <w:tr>
        <w:tc>
          <w:tcPr>
            <w:tcW w:type="dxa" w:w="360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→ Pro      (bis 12 → bis 20 Nutzer)</w:t>
            </w:r>
          </w:p>
        </w:tc>
        <w:tc>
          <w:tcPr>
            <w:tcW w:type="dxa" w:w="288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8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[Betrag] €</w:t>
            </w:r>
          </w:p>
        </w:tc>
        <w:tc>
          <w:tcPr>
            <w:tcW w:type="dxa" w:w="2880"/>
            <w:tcBorders>
              <w:top w:val="single" w:color="BBCCDD" w:sz="4"/>
              <w:left w:val="single" w:color="BBCCDD" w:sz="4"/>
              <w:bottom w:val="single" w:color="BBCCDD" w:sz="4"/>
              <w:right w:val="single" w:color="BBCC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229,00 €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§ 5  Leistungen auf individuelle Anfrage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folgenden Leistungen erfordern eine individuelle Aufwandsschätzung und werden auf Anfrage angeboten. Kosten und Zeitrahmen werden vorab schriftlich vereinbart.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REST-API / Schnittstellen-Entwicklung für Drittsysteme (CRM, ERP, Warenwirtschaft)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Native Mobile App (iOS App Store / Google Play Store)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Mehrsprachigkeit der Benutzeroberfläche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Single Sign-On (SSO) / Active Directory / LDAP-Anbindung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White-Label-Lizenzierung oder Weiterverkauf der Software an Dritte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Individuelle Dashboard-Erweiterungen oder Custom-KPIs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Automatisierte Berichte (E-Mail-Versand von Reports)</w:t>
      </w:r>
    </w:p>
    <w:p>
      <w:pPr>
        <w:spacing w:after="80" w:before="0"/>
        <w:ind w:left="480" w:hanging="260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Vor-Ort-Schulung beim Auftraggeber (zzgl. Reisekosten nach Aufwand)</w:t>
      </w:r>
    </w:p>
    <w:p>
      <w:pPr>
        <w:spacing w:after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§ 6  Auftragserteilung und Ablauf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(1) Jede Zusatzleistung wird durch schriftliche Beauftragung per E-Mail ausgelöst. Der AN bestätigt den Auftrag innerhalb von 2 Werktagen mit Zeitschätzung und ggf. Angebot.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(2) Bei Aufträgen über 5 Arbeitsstunden wird zunächst ein schriftliches Angebot erstellt. Die Leistung beginnt nach schriftlicher Annahme durch den AG.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(3) Änderungen am Leistungsumfang während der Umsetzung werden gesondert bewertet und nur auf schriftliche Freigabe hin umgesetzt.</w:t>
      </w:r>
    </w:p>
    <w:p>
      <w:pPr>
        <w:spacing w:after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§ 7  Zahlungsbedingungen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(1) Stundensatzleistungen werden monatlich oder nach Projektabschluss abgerechnet. Pauschalangebote werden nach Fertigstellung und Abnahme in Rechnung gestellt.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(2) Das Zahlungsziel beträgt 7 Tage ab Rechnungsstellung.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(3) Alle Preise sind Nettobeträge gemäß § 19 UStG (Kleinunternehmerregelung). Es wird keine Umsatzsteuer ausgewiesen.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(4) Reisekosten (Fahrtkosten, Unterkunft) werden nach tatsächlichem Aufwand separat in Rechnung gestellt und vorab abgestimmt.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BBCCDD" w:sz="4"/>
        </w:pBdr>
        <w:spacing w:after="16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Unterzeichnung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Mit ihrer Unterschrift erkennen beide Parteien diese Preisliste als verbindliche Anlage C zum IT-Dienstleistungsvertrag an.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8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4"/>
              </w:pBdr>
              <w:spacing w:after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Ort, Datum  –  Auftraggeber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Name, Funktion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[Firma des Auftraggebers]</w:t>
            </w:r>
          </w:p>
        </w:tc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tcW w:type="dxa" w:w="43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8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4"/>
              </w:pBdr>
              <w:spacing w:after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Ort, Datum  –  Auftragnehmer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Name, Inhaber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860A"/>
                <w:sz w:val="18"/>
                <w:szCs w:val="18"/>
              </w:rPr>
              <w:t xml:space="preserve">[Name oder Firma AN]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CDD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  ·  Anlage C – Preisliste Zusatzleistungen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CDD" w:sz="4"/>
      </w:pBdr>
      <w:spacing w:after="8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Preisliste Zusatzleistungen  |  Aktions Tracker</w:t>
    </w:r>
    <w:r>
      <w:rPr>
        <w:rFonts w:ascii="Arial" w:cs="Arial" w:eastAsia="Arial" w:hAnsi="Arial"/>
        <w:color w:val="888888"/>
        <w:sz w:val="18"/>
        <w:szCs w:val="18"/>
      </w:rPr>
      <w:t xml:space="preserve">    Anlage C zum IT-Dienstleistungsvertrag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2026-06-04T04:52:19.924Z</dcterms:created>
  <dcterms:modified xsi:type="dcterms:W3CDTF">2026-06-04T04:52:19.925Z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