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56"/>
          <w:szCs w:val="56"/>
        </w:rPr>
        <w:t xml:space="preserve">IT-DIENSTLEISTUNGSVERTRAG</w:t>
      </w:r>
    </w:p>
    <w:p>
      <w:pPr>
        <w:spacing w:after="80"/>
        <w:jc w:val="center"/>
      </w:pPr>
      <w:r>
        <w:rPr>
          <w:rFonts w:ascii="Arial" w:cs="Arial" w:eastAsia="Arial" w:hAnsi="Arial"/>
          <w:b/>
          <w:bCs/>
          <w:color w:val="4A6FA5"/>
          <w:sz w:val="32"/>
          <w:szCs w:val="32"/>
        </w:rPr>
        <w:t xml:space="preserve">Aktions Tracker</w:t>
      </w:r>
    </w:p>
    <w:p>
      <w:pPr>
        <w:spacing w:after="80"/>
        <w:jc w:val="center"/>
      </w:pPr>
      <w:r>
        <w:rPr>
          <w:rFonts w:ascii="Arial" w:cs="Arial" w:eastAsia="Arial" w:hAnsi="Arial"/>
          <w:i/>
          <w:iCs/>
          <w:color w:val="666666"/>
          <w:sz w:val="22"/>
          <w:szCs w:val="22"/>
        </w:rPr>
        <w:t xml:space="preserve">Webbasierte Außendienst-Software (SaaS)</w:t>
      </w:r>
    </w:p>
    <w:p>
      <w:pPr>
        <w:spacing w:after="480"/>
        <w:jc w:val="center"/>
      </w:pPr>
      <w:r>
        <w:rPr>
          <w:rFonts w:ascii="Arial" w:cs="Arial" w:eastAsia="Arial" w:hAnsi="Arial"/>
          <w:color w:val="888888"/>
          <w:sz w:val="20"/>
          <w:szCs w:val="20"/>
        </w:rPr>
        <w:t xml:space="preserve">Vertragsversion: </w:t>
      </w:r>
      <w:r>
        <w:rPr>
          <w:rFonts w:ascii="Arial" w:cs="Arial" w:eastAsia="Arial" w:hAnsi="Arial"/>
          <w:b/>
          <w:bCs/>
          <w:color w:val="C8860A"/>
          <w:sz w:val="20"/>
          <w:szCs w:val="20"/>
        </w:rPr>
        <w:t xml:space="preserve">[VERSION]</w:t>
      </w:r>
      <w:r>
        <w:rPr>
          <w:rFonts w:ascii="Arial" w:cs="Arial" w:eastAsia="Arial" w:hAnsi="Arial"/>
          <w:color w:val="888888"/>
          <w:sz w:val="20"/>
          <w:szCs w:val="20"/>
        </w:rPr>
        <w:t xml:space="preserve">    |    Datum: </w:t>
      </w:r>
      <w:r>
        <w:rPr>
          <w:rFonts w:ascii="Arial" w:cs="Arial" w:eastAsia="Arial" w:hAnsi="Arial"/>
          <w:b/>
          <w:bCs/>
          <w:color w:val="C8860A"/>
          <w:sz w:val="20"/>
          <w:szCs w:val="20"/>
        </w:rPr>
        <w:t xml:space="preserve">[DATUM]</w:t>
      </w:r>
    </w:p>
    <w:p>
      <w:pPr>
        <w:pBdr>
          <w:bottom w:val="single" w:color="1A3A5C" w:sz="6" w:space="1"/>
        </w:pBdr>
        <w:spacing w:after="120" w:before="120"/>
      </w:pPr>
    </w:p>
    <w:p>
      <w:pPr>
        <w:spacing w:after="120" w:before="320"/>
      </w:pPr>
      <w:r>
        <w:rPr>
          <w:rFonts w:ascii="Arial" w:cs="Arial" w:eastAsia="Arial" w:hAnsi="Arial"/>
          <w:b/>
          <w:bCs/>
          <w:color w:val="1A3A5C"/>
          <w:sz w:val="24"/>
          <w:szCs w:val="24"/>
        </w:rPr>
        <w:t xml:space="preserve">Vertragsparteien</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4500"/>
        <w:gridCol w:w="4500"/>
      </w:tblGrid>
      <w:tr>
        <w:tc>
          <w:tcPr>
            <w:tcW w:type="dxa" w:w="4500"/>
            <w:tcBorders>
              <w:top w:val="single" w:color="BBCCDD" w:sz="4"/>
              <w:left w:val="single" w:color="BBCCDD" w:sz="4"/>
              <w:bottom w:val="single" w:color="BBCCDD" w:sz="4"/>
              <w:right w:val="single" w:color="BBCCDD" w:sz="4"/>
            </w:tcBorders>
            <w:shd w:fill="F2F6FA" w:val="clear"/>
            <w:tcMar>
              <w:top w:type="dxa" w:w="200"/>
              <w:left w:type="dxa" w:w="240"/>
              <w:bottom w:type="dxa" w:w="200"/>
              <w:right w:type="dxa" w:w="200"/>
            </w:tcMar>
          </w:tcPr>
          <w:p>
            <w:pPr>
              <w:spacing w:after="120"/>
            </w:pPr>
            <w:r>
              <w:rPr>
                <w:rFonts w:ascii="Arial" w:cs="Arial" w:eastAsia="Arial" w:hAnsi="Arial"/>
                <w:b/>
                <w:bCs/>
                <w:color w:val="1A3A5C"/>
                <w:sz w:val="22"/>
                <w:szCs w:val="22"/>
              </w:rPr>
              <w:t xml:space="preserve">Auftraggeber (AG)</w:t>
            </w:r>
          </w:p>
          <w:p>
            <w:pPr>
              <w:spacing w:after="100" w:before="0"/>
            </w:pPr>
            <w:r>
              <w:rPr>
                <w:rFonts w:ascii="Arial" w:cs="Arial" w:eastAsia="Arial" w:hAnsi="Arial"/>
                <w:b/>
                <w:bCs/>
                <w:color w:val="1A3A5C"/>
                <w:sz w:val="20"/>
                <w:szCs w:val="20"/>
              </w:rPr>
              <w:t xml:space="preserve">Firma: </w:t>
            </w:r>
            <w:r>
              <w:rPr>
                <w:rFonts w:ascii="Arial" w:cs="Arial" w:eastAsia="Arial" w:hAnsi="Arial"/>
                <w:b/>
                <w:bCs/>
                <w:color w:val="C8860A"/>
                <w:sz w:val="20"/>
                <w:szCs w:val="20"/>
              </w:rPr>
              <w:t xml:space="preserve">[[Firma des Auftraggebers]]</w:t>
            </w:r>
          </w:p>
          <w:p>
            <w:pPr>
              <w:spacing w:after="100" w:before="0"/>
            </w:pPr>
            <w:r>
              <w:rPr>
                <w:rFonts w:ascii="Arial" w:cs="Arial" w:eastAsia="Arial" w:hAnsi="Arial"/>
                <w:b/>
                <w:bCs/>
                <w:color w:val="1A3A5C"/>
                <w:sz w:val="20"/>
                <w:szCs w:val="20"/>
              </w:rPr>
              <w:t xml:space="preserve">Anschrift: </w:t>
            </w:r>
            <w:r>
              <w:rPr>
                <w:rFonts w:ascii="Arial" w:cs="Arial" w:eastAsia="Arial" w:hAnsi="Arial"/>
                <w:b/>
                <w:bCs/>
                <w:color w:val="C8860A"/>
                <w:sz w:val="20"/>
                <w:szCs w:val="20"/>
              </w:rPr>
              <w:t xml:space="preserve">[[Straße, PLZ Ort]]</w:t>
            </w:r>
          </w:p>
          <w:p>
            <w:pPr>
              <w:spacing w:after="100" w:before="0"/>
            </w:pPr>
            <w:r>
              <w:rPr>
                <w:rFonts w:ascii="Arial" w:cs="Arial" w:eastAsia="Arial" w:hAnsi="Arial"/>
                <w:b/>
                <w:bCs/>
                <w:color w:val="1A3A5C"/>
                <w:sz w:val="20"/>
                <w:szCs w:val="20"/>
              </w:rPr>
              <w:t xml:space="preserve">Vertr. durch: </w:t>
            </w:r>
            <w:r>
              <w:rPr>
                <w:rFonts w:ascii="Arial" w:cs="Arial" w:eastAsia="Arial" w:hAnsi="Arial"/>
                <w:b/>
                <w:bCs/>
                <w:color w:val="C8860A"/>
                <w:sz w:val="20"/>
                <w:szCs w:val="20"/>
              </w:rPr>
              <w:t xml:space="preserve">[Name des Geschäftsführers]</w:t>
            </w:r>
          </w:p>
          <w:p>
            <w:pPr>
              <w:spacing w:after="100" w:before="0"/>
            </w:pPr>
            <w:r>
              <w:rPr>
                <w:rFonts w:ascii="Arial" w:cs="Arial" w:eastAsia="Arial" w:hAnsi="Arial"/>
                <w:b/>
                <w:bCs/>
                <w:color w:val="1A3A5C"/>
                <w:sz w:val="20"/>
                <w:szCs w:val="20"/>
              </w:rPr>
              <w:t xml:space="preserve">E-Mail: </w:t>
            </w:r>
            <w:r>
              <w:rPr>
                <w:rFonts w:ascii="Arial" w:cs="Arial" w:eastAsia="Arial" w:hAnsi="Arial"/>
                <w:b/>
                <w:bCs/>
                <w:color w:val="C8860A"/>
                <w:sz w:val="20"/>
                <w:szCs w:val="20"/>
              </w:rPr>
              <w:t xml:space="preserve">[E-Mail AG]</w:t>
            </w:r>
          </w:p>
          <w:p>
            <w:pPr>
              <w:spacing w:after="100" w:before="0"/>
            </w:pPr>
            <w:r>
              <w:rPr>
                <w:rFonts w:ascii="Arial" w:cs="Arial" w:eastAsia="Arial" w:hAnsi="Arial"/>
                <w:b/>
                <w:bCs/>
                <w:color w:val="1A3A5C"/>
                <w:sz w:val="20"/>
                <w:szCs w:val="20"/>
              </w:rPr>
              <w:t xml:space="preserve">USt-IdNr.: </w:t>
            </w:r>
            <w:r>
              <w:rPr>
                <w:rFonts w:ascii="Arial" w:cs="Arial" w:eastAsia="Arial" w:hAnsi="Arial"/>
                <w:b/>
                <w:bCs/>
                <w:color w:val="C8860A"/>
                <w:sz w:val="20"/>
                <w:szCs w:val="20"/>
              </w:rPr>
              <w:t xml:space="preserve">[Ust-Id AG]</w:t>
            </w:r>
          </w:p>
        </w:tc>
        <w:tc>
          <w:tcPr>
            <w:tcW w:type="dxa" w:w="4500"/>
            <w:tcBorders>
              <w:top w:val="single" w:color="BBCCDD" w:sz="4"/>
              <w:left w:val="single" w:color="BBCCDD" w:sz="4"/>
              <w:bottom w:val="single" w:color="BBCCDD" w:sz="4"/>
              <w:right w:val="single" w:color="BBCCDD" w:sz="4"/>
            </w:tcBorders>
            <w:shd w:fill="F2F6FA" w:val="clear"/>
            <w:tcMar>
              <w:top w:type="dxa" w:w="200"/>
              <w:left w:type="dxa" w:w="240"/>
              <w:bottom w:type="dxa" w:w="200"/>
              <w:right w:type="dxa" w:w="200"/>
            </w:tcMar>
          </w:tcPr>
          <w:p>
            <w:pPr>
              <w:spacing w:after="120"/>
            </w:pPr>
            <w:r>
              <w:rPr>
                <w:rFonts w:ascii="Arial" w:cs="Arial" w:eastAsia="Arial" w:hAnsi="Arial"/>
                <w:b/>
                <w:bCs/>
                <w:color w:val="1A3A5C"/>
                <w:sz w:val="22"/>
                <w:szCs w:val="22"/>
              </w:rPr>
              <w:t xml:space="preserve">Auftragnehmer (AN)</w:t>
            </w:r>
          </w:p>
          <w:p>
            <w:pPr>
              <w:spacing w:after="100" w:before="0"/>
            </w:pPr>
            <w:r>
              <w:rPr>
                <w:rFonts w:ascii="Arial" w:cs="Arial" w:eastAsia="Arial" w:hAnsi="Arial"/>
                <w:b/>
                <w:bCs/>
                <w:color w:val="1A3A5C"/>
                <w:sz w:val="20"/>
                <w:szCs w:val="20"/>
              </w:rPr>
              <w:t xml:space="preserve">Name / Firma: </w:t>
            </w:r>
            <w:r>
              <w:rPr>
                <w:rFonts w:ascii="Arial" w:cs="Arial" w:eastAsia="Arial" w:hAnsi="Arial"/>
                <w:b/>
                <w:bCs/>
                <w:color w:val="C8860A"/>
                <w:sz w:val="20"/>
                <w:szCs w:val="20"/>
              </w:rPr>
              <w:t xml:space="preserve">[Name oder Firma AN]</w:t>
            </w:r>
          </w:p>
          <w:p>
            <w:pPr>
              <w:spacing w:after="100" w:before="0"/>
            </w:pPr>
            <w:r>
              <w:rPr>
                <w:rFonts w:ascii="Arial" w:cs="Arial" w:eastAsia="Arial" w:hAnsi="Arial"/>
                <w:b/>
                <w:bCs/>
                <w:color w:val="1A3A5C"/>
                <w:sz w:val="20"/>
                <w:szCs w:val="20"/>
              </w:rPr>
              <w:t xml:space="preserve">Anschrift: </w:t>
            </w:r>
            <w:r>
              <w:rPr>
                <w:rFonts w:ascii="Arial" w:cs="Arial" w:eastAsia="Arial" w:hAnsi="Arial"/>
                <w:b/>
                <w:bCs/>
                <w:color w:val="C8860A"/>
                <w:sz w:val="20"/>
                <w:szCs w:val="20"/>
              </w:rPr>
              <w:t xml:space="preserve">[Straße, PLZ Ort AN]</w:t>
            </w:r>
          </w:p>
          <w:p>
            <w:pPr>
              <w:spacing w:after="100" w:before="0"/>
            </w:pPr>
            <w:r>
              <w:rPr>
                <w:rFonts w:ascii="Arial" w:cs="Arial" w:eastAsia="Arial" w:hAnsi="Arial"/>
                <w:b/>
                <w:bCs/>
                <w:color w:val="1A3A5C"/>
                <w:sz w:val="20"/>
                <w:szCs w:val="20"/>
              </w:rPr>
              <w:t xml:space="preserve">Vertr. durch: </w:t>
            </w:r>
            <w:r>
              <w:rPr>
                <w:rFonts w:ascii="Arial" w:cs="Arial" w:eastAsia="Arial" w:hAnsi="Arial"/>
                <w:b/>
                <w:bCs/>
                <w:color w:val="C8860A"/>
                <w:sz w:val="20"/>
                <w:szCs w:val="20"/>
              </w:rPr>
              <w:t xml:space="preserve">[Name Inhaber / GF]</w:t>
            </w:r>
          </w:p>
          <w:p>
            <w:pPr>
              <w:spacing w:after="100" w:before="0"/>
            </w:pPr>
            <w:r>
              <w:rPr>
                <w:rFonts w:ascii="Arial" w:cs="Arial" w:eastAsia="Arial" w:hAnsi="Arial"/>
                <w:b/>
                <w:bCs/>
                <w:color w:val="1A3A5C"/>
                <w:sz w:val="20"/>
                <w:szCs w:val="20"/>
              </w:rPr>
              <w:t xml:space="preserve">E-Mail: </w:t>
            </w:r>
            <w:r>
              <w:rPr>
                <w:rFonts w:ascii="Arial" w:cs="Arial" w:eastAsia="Arial" w:hAnsi="Arial"/>
                <w:b/>
                <w:bCs/>
                <w:color w:val="C8860A"/>
                <w:sz w:val="20"/>
                <w:szCs w:val="20"/>
              </w:rPr>
              <w:t xml:space="preserve">[E-Mail AN]</w:t>
            </w:r>
          </w:p>
          <w:p>
            <w:pPr>
              <w:spacing w:after="100" w:before="0"/>
            </w:pPr>
            <w:r>
              <w:rPr>
                <w:rFonts w:ascii="Arial" w:cs="Arial" w:eastAsia="Arial" w:hAnsi="Arial"/>
                <w:b/>
                <w:bCs/>
                <w:color w:val="1A3A5C"/>
                <w:sz w:val="20"/>
                <w:szCs w:val="20"/>
              </w:rPr>
              <w:t xml:space="preserve">USt-IdNr.: </w:t>
            </w:r>
            <w:r>
              <w:rPr>
                <w:rFonts w:ascii="Arial" w:cs="Arial" w:eastAsia="Arial" w:hAnsi="Arial"/>
                <w:b/>
                <w:bCs/>
                <w:color w:val="C8860A"/>
                <w:sz w:val="20"/>
                <w:szCs w:val="20"/>
              </w:rPr>
              <w:t xml:space="preserve">[Ust-Id AN]</w:t>
            </w:r>
          </w:p>
        </w:tc>
      </w:tr>
    </w:tbl>
    <w:p>
      <w:pPr>
        <w:spacing w:after="0" w:before="0"/>
      </w:pPr>
      <w:r>
        <w:t xml:space="preserve"/>
      </w:r>
    </w:p>
    <w:p>
      <w:pPr>
        <w:spacing w:after="120" w:before="320"/>
      </w:pPr>
      <w:r>
        <w:rPr>
          <w:rFonts w:ascii="Arial" w:cs="Arial" w:eastAsia="Arial" w:hAnsi="Arial"/>
          <w:b/>
          <w:bCs/>
          <w:color w:val="1A3A5C"/>
          <w:sz w:val="24"/>
          <w:szCs w:val="24"/>
        </w:rPr>
        <w:t xml:space="preserve">§ 1  Leistungsgegenstand</w:t>
      </w:r>
    </w:p>
    <w:p>
      <w:pPr>
        <w:spacing w:after="160" w:before="0"/>
        <w:jc w:val="both"/>
      </w:pPr>
      <w:r>
        <w:rPr>
          <w:rFonts w:ascii="Arial" w:cs="Arial" w:eastAsia="Arial" w:hAnsi="Arial"/>
          <w:b w:val="false"/>
          <w:bCs w:val="false"/>
          <w:i w:val="false"/>
          <w:iCs w:val="false"/>
          <w:color w:val="000000"/>
          <w:sz w:val="22"/>
          <w:szCs w:val="22"/>
        </w:rPr>
        <w:t xml:space="preserve">(1) Der AN entwickelt, betreibt und pflegt eine webbasierte Außendienst-Software („Aktions Tracker“) für die Erfassung und Auswertung von Verkaufsaktivitäten des Außendienstteams des AG.</w:t>
      </w:r>
    </w:p>
    <w:p>
      <w:pPr>
        <w:spacing w:after="160" w:before="0"/>
        <w:jc w:val="both"/>
      </w:pPr>
      <w:r>
        <w:rPr>
          <w:rFonts w:ascii="Arial" w:cs="Arial" w:eastAsia="Arial" w:hAnsi="Arial"/>
          <w:b w:val="false"/>
          <w:bCs w:val="false"/>
          <w:i w:val="false"/>
          <w:iCs w:val="false"/>
          <w:color w:val="000000"/>
          <w:sz w:val="22"/>
          <w:szCs w:val="22"/>
        </w:rPr>
        <w:t xml:space="preserve">(2) Der Funktionsumfang der Software umfasst insbesondere:</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Erfassung von Kundenbesuchen, Platzierungen und Promotionmaßnahmen</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Abbildung von Produktbestellungen und Bestellmengen nach Sortiment</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KPI-Dashboard mit Wochen- und Jahresauswertung (IST / SOLL)</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Rollen- und Rechteverwaltung (Repräsentant, Verkaufsleiter, Admin)</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Progressive Web App (PWA) für mobile Nutzung</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Excel-Export für Vertriebsdaten</w:t>
      </w:r>
    </w:p>
    <w:p>
      <w:pPr>
        <w:spacing w:after="160" w:before="0"/>
        <w:jc w:val="both"/>
      </w:pPr>
      <w:r>
        <w:rPr>
          <w:rFonts w:ascii="Arial" w:cs="Arial" w:eastAsia="Arial" w:hAnsi="Arial"/>
          <w:b w:val="false"/>
          <w:bCs w:val="false"/>
          <w:i w:val="false"/>
          <w:iCs w:val="false"/>
          <w:color w:val="000000"/>
          <w:sz w:val="22"/>
          <w:szCs w:val="22"/>
        </w:rPr>
        <w:t xml:space="preserve">(3) Änderungen des Leistungsumfangs bedürfen einer schriftlichen Vereinbarung und können gesondert vergütet werden.</w:t>
      </w:r>
    </w:p>
    <w:p>
      <w:pPr>
        <w:spacing w:after="0" w:before="0"/>
      </w:pPr>
      <w:r>
        <w:t xml:space="preserve"/>
      </w:r>
    </w:p>
    <w:p>
      <w:pPr>
        <w:spacing w:after="120" w:before="320"/>
      </w:pPr>
      <w:r>
        <w:rPr>
          <w:rFonts w:ascii="Arial" w:cs="Arial" w:eastAsia="Arial" w:hAnsi="Arial"/>
          <w:b/>
          <w:bCs/>
          <w:color w:val="1A3A5C"/>
          <w:sz w:val="24"/>
          <w:szCs w:val="24"/>
        </w:rPr>
        <w:t xml:space="preserve">§ 2  Vergütung</w:t>
      </w:r>
    </w:p>
    <w:p>
      <w:pPr>
        <w:spacing w:after="160" w:before="0"/>
        <w:jc w:val="both"/>
      </w:pPr>
      <w:r>
        <w:rPr>
          <w:rFonts w:ascii="Arial" w:cs="Arial" w:eastAsia="Arial" w:hAnsi="Arial"/>
          <w:b w:val="false"/>
          <w:bCs w:val="false"/>
          <w:i w:val="false"/>
          <w:iCs w:val="false"/>
          <w:color w:val="000000"/>
          <w:sz w:val="22"/>
          <w:szCs w:val="22"/>
        </w:rPr>
        <w:t xml:space="preserve">(1) Die Vergütung setzt sich aus zwei Komponenten zusammen: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80"/>
        <w:gridCol w:w="3280"/>
      </w:tblGrid>
      <w:tr>
        <w:tc>
          <w:tcPr>
            <w:tcW w:type="dxa" w:w="3800"/>
            <w:tcBorders>
              <w:top w:val="single" w:color="1A3A5C" w:sz="4"/>
              <w:left w:val="single" w:color="1A3A5C" w:sz="4"/>
              <w:bottom w:val="single" w:color="1A3A5C" w:sz="4"/>
              <w:right w:val="single" w:color="1A3A5C" w:sz="4"/>
            </w:tcBorders>
            <w:shd w:fill="1A3A5C" w:val="clear"/>
            <w:tcMar>
              <w:top w:type="dxa" w:w="100"/>
              <w:left w:type="dxa" w:w="160"/>
              <w:bottom w:type="dxa" w:w="100"/>
              <w:right w:type="dxa" w:w="100"/>
            </w:tcMar>
          </w:tcPr>
          <w:p>
            <w:r>
              <w:rPr>
                <w:rFonts w:ascii="Arial" w:cs="Arial" w:eastAsia="Arial" w:hAnsi="Arial"/>
                <w:b/>
                <w:bCs/>
                <w:color w:val="FFFFFF"/>
                <w:sz w:val="20"/>
                <w:szCs w:val="20"/>
              </w:rPr>
              <w:t xml:space="preserve">Komponente</w:t>
            </w:r>
          </w:p>
        </w:tc>
        <w:tc>
          <w:tcPr>
            <w:tcW w:type="dxa" w:w="2280"/>
            <w:tcBorders>
              <w:top w:val="single" w:color="1A3A5C" w:sz="4"/>
              <w:left w:val="single" w:color="1A3A5C" w:sz="4"/>
              <w:bottom w:val="single" w:color="1A3A5C" w:sz="4"/>
              <w:right w:val="single" w:color="1A3A5C" w:sz="4"/>
            </w:tcBorders>
            <w:shd w:fill="1A3A5C" w:val="clear"/>
            <w:tcMar>
              <w:top w:type="dxa" w:w="100"/>
              <w:left w:type="dxa" w:w="160"/>
              <w:bottom w:type="dxa" w:w="100"/>
              <w:right w:type="dxa" w:w="100"/>
            </w:tcMar>
          </w:tcPr>
          <w:p>
            <w:r>
              <w:rPr>
                <w:rFonts w:ascii="Arial" w:cs="Arial" w:eastAsia="Arial" w:hAnsi="Arial"/>
                <w:b/>
                <w:bCs/>
                <w:color w:val="FFFFFF"/>
                <w:sz w:val="20"/>
                <w:szCs w:val="20"/>
              </w:rPr>
              <w:t xml:space="preserve">Betrag (netto)</w:t>
            </w:r>
          </w:p>
        </w:tc>
        <w:tc>
          <w:tcPr>
            <w:tcW w:type="dxa" w:w="3280"/>
            <w:tcBorders>
              <w:top w:val="single" w:color="1A3A5C" w:sz="4"/>
              <w:left w:val="single" w:color="1A3A5C" w:sz="4"/>
              <w:bottom w:val="single" w:color="1A3A5C" w:sz="4"/>
              <w:right w:val="single" w:color="1A3A5C" w:sz="4"/>
            </w:tcBorders>
            <w:shd w:fill="1A3A5C" w:val="clear"/>
            <w:tcMar>
              <w:top w:type="dxa" w:w="100"/>
              <w:left w:type="dxa" w:w="160"/>
              <w:bottom w:type="dxa" w:w="100"/>
              <w:right w:type="dxa" w:w="100"/>
            </w:tcMar>
          </w:tcPr>
          <w:p>
            <w:r>
              <w:rPr>
                <w:rFonts w:ascii="Arial" w:cs="Arial" w:eastAsia="Arial" w:hAnsi="Arial"/>
                <w:b/>
                <w:bCs/>
                <w:color w:val="FFFFFF"/>
                <w:sz w:val="20"/>
                <w:szCs w:val="20"/>
              </w:rPr>
              <w:t xml:space="preserve">Fälligkeit / Turnus</w:t>
            </w:r>
          </w:p>
        </w:tc>
      </w:tr>
      <w:tr>
        <w:tc>
          <w:tcPr>
            <w:tcW w:type="dxa" w:w="3800"/>
            <w:tcBorders>
              <w:top w:val="single" w:color="BBCCDD" w:sz="4"/>
              <w:left w:val="single" w:color="BBCCDD" w:sz="4"/>
              <w:bottom w:val="single" w:color="BBCCDD" w:sz="4"/>
              <w:right w:val="single" w:color="BBCCDD" w:sz="4"/>
            </w:tcBorders>
            <w:shd w:fill="F2F6FA" w:val="clear"/>
            <w:tcMar>
              <w:top w:type="dxa" w:w="100"/>
              <w:left w:type="dxa" w:w="160"/>
              <w:bottom w:type="dxa" w:w="100"/>
              <w:right w:type="dxa" w:w="100"/>
            </w:tcMar>
          </w:tcPr>
          <w:p>
            <w:r>
              <w:rPr>
                <w:rFonts w:ascii="Arial" w:cs="Arial" w:eastAsia="Arial" w:hAnsi="Arial"/>
                <w:b/>
                <w:bCs/>
                <w:color w:val="1A3A5C"/>
                <w:sz w:val="20"/>
                <w:szCs w:val="20"/>
              </w:rPr>
              <w:t xml:space="preserve">Einrichtungsgebühr (einmalig)</w:t>
            </w:r>
          </w:p>
        </w:tc>
        <w:tc>
          <w:tcPr>
            <w:tcW w:type="dxa" w:w="2280"/>
            <w:tcBorders>
              <w:top w:val="single" w:color="BBCCDD" w:sz="4"/>
              <w:left w:val="single" w:color="BBCCDD" w:sz="4"/>
              <w:bottom w:val="single" w:color="BBCCDD" w:sz="4"/>
              <w:right w:val="single" w:color="BBCCDD" w:sz="4"/>
            </w:tcBorders>
            <w:shd w:fill="F2F6FA" w:val="clear"/>
            <w:tcMar>
              <w:top w:type="dxa" w:w="100"/>
              <w:left w:type="dxa" w:w="160"/>
              <w:bottom w:type="dxa" w:w="100"/>
              <w:right w:type="dxa" w:w="100"/>
            </w:tcMar>
          </w:tcPr>
          <w:p>
            <w:r>
              <w:rPr>
                <w:rFonts w:ascii="Arial" w:cs="Arial" w:eastAsia="Arial" w:hAnsi="Arial"/>
                <w:b/>
                <w:bCs/>
                <w:color w:val="C8860A"/>
                <w:sz w:val="22"/>
                <w:szCs w:val="22"/>
              </w:rPr>
              <w:t xml:space="preserve">[BETRAG]</w:t>
            </w:r>
            <w:r>
              <w:rPr>
                <w:rFonts w:ascii="Arial" w:cs="Arial" w:eastAsia="Arial" w:hAnsi="Arial"/>
                <w:color w:val="333333"/>
                <w:sz w:val="20"/>
                <w:szCs w:val="20"/>
              </w:rPr>
              <w:t xml:space="preserve"> €</w:t>
            </w:r>
          </w:p>
        </w:tc>
        <w:tc>
          <w:tcPr>
            <w:tcW w:type="dxa" w:w="3280"/>
            <w:tcBorders>
              <w:top w:val="single" w:color="BBCCDD" w:sz="4"/>
              <w:left w:val="single" w:color="BBCCDD" w:sz="4"/>
              <w:bottom w:val="single" w:color="BBCCDD" w:sz="4"/>
              <w:right w:val="single" w:color="BBCCDD" w:sz="4"/>
            </w:tcBorders>
            <w:shd w:fill="F2F6FA" w:val="clear"/>
            <w:tcMar>
              <w:top w:type="dxa" w:w="100"/>
              <w:left w:type="dxa" w:w="160"/>
              <w:bottom w:type="dxa" w:w="100"/>
              <w:right w:type="dxa" w:w="100"/>
            </w:tcMar>
          </w:tcPr>
          <w:p>
            <w:r>
              <w:rPr>
                <w:rFonts w:ascii="Arial" w:cs="Arial" w:eastAsia="Arial" w:hAnsi="Arial"/>
                <w:color w:val="333333"/>
                <w:sz w:val="20"/>
                <w:szCs w:val="20"/>
              </w:rPr>
              <w:t xml:space="preserve">Einmalig bei Vertragsabschluss</w:t>
            </w:r>
          </w:p>
        </w:tc>
      </w:tr>
      <w:tr>
        <w:tc>
          <w:tcPr>
            <w:tcW w:type="dxa" w:w="3800"/>
            <w:tcBorders>
              <w:top w:val="single" w:color="BBCCDD" w:sz="4"/>
              <w:left w:val="single" w:color="BBCCDD" w:sz="4"/>
              <w:bottom w:val="single" w:color="BBCCDD" w:sz="4"/>
              <w:right w:val="single" w:color="BBCCDD" w:sz="4"/>
            </w:tcBorders>
            <w:tcMar>
              <w:top w:type="dxa" w:w="100"/>
              <w:left w:type="dxa" w:w="160"/>
              <w:bottom w:type="dxa" w:w="100"/>
              <w:right w:type="dxa" w:w="100"/>
            </w:tcMar>
          </w:tcPr>
          <w:p>
            <w:r>
              <w:rPr>
                <w:rFonts w:ascii="Arial" w:cs="Arial" w:eastAsia="Arial" w:hAnsi="Arial"/>
                <w:b/>
                <w:bCs/>
                <w:color w:val="1A3A5C"/>
                <w:sz w:val="20"/>
                <w:szCs w:val="20"/>
              </w:rPr>
              <w:t xml:space="preserve">Monatliche Pauschale (laufend)</w:t>
            </w:r>
          </w:p>
        </w:tc>
        <w:tc>
          <w:tcPr>
            <w:tcW w:type="dxa" w:w="2280"/>
            <w:tcBorders>
              <w:top w:val="single" w:color="BBCCDD" w:sz="4"/>
              <w:left w:val="single" w:color="BBCCDD" w:sz="4"/>
              <w:bottom w:val="single" w:color="BBCCDD" w:sz="4"/>
              <w:right w:val="single" w:color="BBCCDD" w:sz="4"/>
            </w:tcBorders>
            <w:tcMar>
              <w:top w:type="dxa" w:w="100"/>
              <w:left w:type="dxa" w:w="160"/>
              <w:bottom w:type="dxa" w:w="100"/>
              <w:right w:type="dxa" w:w="100"/>
            </w:tcMar>
          </w:tcPr>
          <w:p>
            <w:r>
              <w:rPr>
                <w:rFonts w:ascii="Arial" w:cs="Arial" w:eastAsia="Arial" w:hAnsi="Arial"/>
                <w:b/>
                <w:bCs/>
                <w:color w:val="C8860A"/>
                <w:sz w:val="22"/>
                <w:szCs w:val="22"/>
              </w:rPr>
              <w:t xml:space="preserve">[BETRAG]</w:t>
            </w:r>
            <w:r>
              <w:rPr>
                <w:rFonts w:ascii="Arial" w:cs="Arial" w:eastAsia="Arial" w:hAnsi="Arial"/>
                <w:color w:val="333333"/>
                <w:sz w:val="20"/>
                <w:szCs w:val="20"/>
              </w:rPr>
              <w:t xml:space="preserve"> € / Monat</w:t>
            </w:r>
          </w:p>
        </w:tc>
        <w:tc>
          <w:tcPr>
            <w:tcW w:type="dxa" w:w="3280"/>
            <w:tcBorders>
              <w:top w:val="single" w:color="BBCCDD" w:sz="4"/>
              <w:left w:val="single" w:color="BBCCDD" w:sz="4"/>
              <w:bottom w:val="single" w:color="BBCCDD" w:sz="4"/>
              <w:right w:val="single" w:color="BBCCDD" w:sz="4"/>
            </w:tcBorders>
            <w:tcMar>
              <w:top w:type="dxa" w:w="100"/>
              <w:left w:type="dxa" w:w="160"/>
              <w:bottom w:type="dxa" w:w="100"/>
              <w:right w:type="dxa" w:w="100"/>
            </w:tcMar>
          </w:tcPr>
          <w:p>
            <w:r>
              <w:rPr>
                <w:rFonts w:ascii="Arial" w:cs="Arial" w:eastAsia="Arial" w:hAnsi="Arial"/>
                <w:color w:val="333333"/>
                <w:sz w:val="20"/>
                <w:szCs w:val="20"/>
              </w:rPr>
              <w:t xml:space="preserve">Monatlich im Voraus, zum 1. des Monats</w:t>
            </w:r>
          </w:p>
        </w:tc>
      </w:tr>
    </w:tbl>
    <w:p>
      <w:pPr>
        <w:spacing w:after="0" w:before="0"/>
      </w:pPr>
      <w:r>
        <w:t xml:space="preserve"/>
      </w:r>
    </w:p>
    <w:p>
      <w:pPr>
        <w:spacing w:after="160" w:before="0"/>
        <w:jc w:val="both"/>
      </w:pPr>
      <w:r>
        <w:rPr>
          <w:rFonts w:ascii="Arial" w:cs="Arial" w:eastAsia="Arial" w:hAnsi="Arial"/>
          <w:b w:val="false"/>
          <w:bCs w:val="false"/>
          <w:i w:val="false"/>
          <w:iCs w:val="false"/>
          <w:color w:val="000000"/>
          <w:sz w:val="22"/>
          <w:szCs w:val="22"/>
        </w:rPr>
        <w:t xml:space="preserve">(2) Der AN ist Kleinunternehmer im Sinne des § 19 UStG. Es wird daher keine Umsatzsteuer berechnet und ausgewiesen. Die genannten Beträge sind zugleich Endbeträge (Brutto = Netto).</w:t>
      </w:r>
    </w:p>
    <w:p>
      <w:pPr>
        <w:spacing w:after="160" w:before="0"/>
        <w:jc w:val="both"/>
      </w:pPr>
      <w:r>
        <w:rPr>
          <w:rFonts w:ascii="Arial" w:cs="Arial" w:eastAsia="Arial" w:hAnsi="Arial"/>
          <w:b w:val="false"/>
          <w:bCs w:val="false"/>
          <w:i w:val="false"/>
          <w:iCs w:val="false"/>
          <w:color w:val="000000"/>
          <w:sz w:val="22"/>
          <w:szCs w:val="22"/>
        </w:rPr>
        <w:t xml:space="preserve">(3) Rechnungen sind innerhalb von 7 Tagen nach Rechnungsdatum ohne Abzug zu begleichen. Als Verwendungszweck ist die aufgedruckte Rechnungsnummer anzugeben. Details zum Zahlungsverzug regelt § 3.</w:t>
      </w:r>
    </w:p>
    <w:p>
      <w:pPr>
        <w:spacing w:after="160" w:before="0"/>
        <w:jc w:val="both"/>
      </w:pPr>
      <w:r>
        <w:rPr>
          <w:rFonts w:ascii="Arial" w:cs="Arial" w:eastAsia="Arial" w:hAnsi="Arial"/>
          <w:b w:val="false"/>
          <w:bCs w:val="false"/>
          <w:i w:val="false"/>
          <w:iCs w:val="false"/>
          <w:color w:val="000000"/>
          <w:sz w:val="22"/>
          <w:szCs w:val="22"/>
        </w:rPr>
        <w:t xml:space="preserve">(4) Der AN ist berechtigt, die monatliche Pauschale mit einer Ankündigungsfrist von 8 Wochen zum Ende des laufenden Quartals anzupassen. Erhöhungen um mehr als 10 % pro Jahr bedürfen der schriftlichen Zustimmung des AG.</w:t>
      </w:r>
    </w:p>
    <w:p>
      <w:pPr>
        <w:spacing w:after="160" w:before="0"/>
        <w:jc w:val="both"/>
      </w:pPr>
      <w:r>
        <w:rPr>
          <w:rFonts w:ascii="Arial" w:cs="Arial" w:eastAsia="Arial" w:hAnsi="Arial"/>
          <w:b w:val="false"/>
          <w:bCs w:val="false"/>
          <w:i w:val="false"/>
          <w:iCs w:val="false"/>
          <w:color w:val="000000"/>
          <w:sz w:val="22"/>
          <w:szCs w:val="22"/>
        </w:rPr>
        <w:t xml:space="preserve">(5) Sollte der AN die Kleinunternehmerregelung künftig nicht mehr in Anspruch nehmen (z. B. bei Überschreiten der Umsatzgrenzen gemäß § 19 UStG), wird er den AG rechtzeitig informieren. Ab diesem Zeitpunkt versteht sich die vereinbarte Pauschale zuzüglich der dann gesetzlich gültigen Umsatzsteuer.</w:t>
      </w:r>
    </w:p>
    <w:p>
      <w:pPr>
        <w:spacing w:after="160" w:before="0"/>
        <w:jc w:val="both"/>
      </w:pPr>
      <w:r>
        <w:rPr>
          <w:rFonts w:ascii="Arial" w:cs="Arial" w:eastAsia="Arial" w:hAnsi="Arial"/>
          <w:b w:val="false"/>
          <w:bCs w:val="false"/>
          <w:i w:val="false"/>
          <w:iCs w:val="false"/>
          <w:color w:val="000000"/>
          <w:sz w:val="22"/>
          <w:szCs w:val="22"/>
        </w:rPr>
        <w:t xml:space="preserve">(6) Bei Vertragsbeginn werden zwei getrennte Rechnungen gestellt: eine Rechnung über die einmalige Einrichtungsgebühr sowie eine Rechnung über die anteilige Monatspauschale für den Startmonat. Die anteilige Berechnung richtet sich nach folgendem Staffelmodell: Beginnt die Nutzung am 1.–8. eines Monats, wird die volle Monatspauschale fällig; beginnt sie am 9.–25., wird der halbe Monatsbeitrag (50 %) berechnet; beginnt sie am 26. oder später, beträgt die Gebühr 25 % der monatlichen Pauschale. Ab dem Folgemonat wird die volle Monatspauschale in Rechnung gestellt.</w:t>
      </w:r>
    </w:p>
    <w:p>
      <w:pPr>
        <w:spacing w:after="0" w:before="0"/>
      </w:pPr>
      <w:r>
        <w:t xml:space="preserve"/>
      </w:r>
    </w:p>
    <w:p>
      <w:pPr>
        <w:spacing w:after="120" w:before="320"/>
      </w:pPr>
      <w:r>
        <w:rPr>
          <w:rFonts w:ascii="Arial" w:cs="Arial" w:eastAsia="Arial" w:hAnsi="Arial"/>
          <w:b/>
          <w:bCs/>
          <w:color w:val="1A3A5C"/>
          <w:sz w:val="24"/>
          <w:szCs w:val="24"/>
        </w:rPr>
        <w:t xml:space="preserve">§ 3  Zahlungsverzug und Mahnwesen</w:t>
      </w:r>
    </w:p>
    <w:p>
      <w:pPr>
        <w:spacing w:after="160" w:before="0"/>
        <w:jc w:val="both"/>
      </w:pPr>
      <w:r>
        <w:rPr>
          <w:rFonts w:ascii="Arial" w:cs="Arial" w:eastAsia="Arial" w:hAnsi="Arial"/>
          <w:b w:val="false"/>
          <w:bCs w:val="false"/>
          <w:i w:val="false"/>
          <w:iCs w:val="false"/>
          <w:color w:val="000000"/>
          <w:sz w:val="22"/>
          <w:szCs w:val="22"/>
        </w:rPr>
        <w:t xml:space="preserve">(1) Gerät der AG mit einer Zahlung in Verzug (d. h. die Rechnung ist nach Ablauf des Zahlungsziels unbeglichen), gilt folgendes Mahnverfahren:</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Zahlungserinnerung (3 Tage nach Fälligkeit): kostenlose Erinnerung per E-Mail</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1. Mahnung (10 Tage nach Fälligkeit): Mahngebühr 5,00 EUR</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2. Mahnung (20 Tage nach Fälligkeit): Mahngebühr 10,00 EUR</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Letzte Mahnung (30 Tage nach Fälligkeit): Mahngebühr 15,00 EUR, Ankündigung rechtlicher Schritte</w:t>
      </w:r>
    </w:p>
    <w:p>
      <w:pPr>
        <w:spacing w:after="160" w:before="0"/>
        <w:jc w:val="both"/>
      </w:pPr>
      <w:r>
        <w:rPr>
          <w:rFonts w:ascii="Arial" w:cs="Arial" w:eastAsia="Arial" w:hAnsi="Arial"/>
          <w:b w:val="false"/>
          <w:bCs w:val="false"/>
          <w:i w:val="false"/>
          <w:iCs w:val="false"/>
          <w:color w:val="000000"/>
          <w:sz w:val="22"/>
          <w:szCs w:val="22"/>
        </w:rPr>
        <w:t xml:space="preserve">(2) Ab dem Tag nach Eintritt des Verzugs werden Verzugszinsen gemäß § 288 Abs. 2 BGB in Höhe von 9 Prozentpunkten über dem jeweils geltenden Basiszinssatz der Deutschen Bundesbank pro Jahr erhoben. Die Mahngebühren nach Abs. 1 stellen pauschalierten Aufwendungsersatz dar.</w:t>
      </w:r>
    </w:p>
    <w:p>
      <w:pPr>
        <w:spacing w:after="160" w:before="0"/>
        <w:jc w:val="both"/>
      </w:pPr>
      <w:r>
        <w:rPr>
          <w:rFonts w:ascii="Arial" w:cs="Arial" w:eastAsia="Arial" w:hAnsi="Arial"/>
          <w:b w:val="false"/>
          <w:bCs w:val="false"/>
          <w:i w:val="false"/>
          <w:iCs w:val="false"/>
          <w:color w:val="000000"/>
          <w:sz w:val="22"/>
          <w:szCs w:val="22"/>
        </w:rPr>
        <w:t xml:space="preserve">(3) Bleibt die Forderung nach der letzten Mahnung unbeglichen, ist der AN berechtigt: (a) einen gerichtlichen Mahnbescheid gemäß §§ 688 ff. ZPO zu beantragen; (b) ein Inkassounternehmen zu beauftragen – anfallende Inkassokosten trägt der AG; (c) den Vertrag außerordentlich zu kündigen (vgl. § 4 Abs. 5).</w:t>
      </w:r>
    </w:p>
    <w:p>
      <w:pPr>
        <w:spacing w:after="160" w:before="0"/>
        <w:jc w:val="both"/>
      </w:pPr>
      <w:r>
        <w:rPr>
          <w:rFonts w:ascii="Arial" w:cs="Arial" w:eastAsia="Arial" w:hAnsi="Arial"/>
          <w:b w:val="false"/>
          <w:bCs w:val="false"/>
          <w:i w:val="false"/>
          <w:iCs w:val="false"/>
          <w:color w:val="000000"/>
          <w:sz w:val="22"/>
          <w:szCs w:val="22"/>
        </w:rPr>
        <w:t xml:space="preserve">(4) Leistet der AG Teilzahlungen, werden diese in folgender Reihenfolge verrechnet: zuerst auf Mahngebühren, dann auf Verzugszinsen, zuletzt auf die Hauptforderung (§ 367 Abs. 1 BGB).</w:t>
      </w:r>
    </w:p>
    <w:p>
      <w:pPr>
        <w:spacing w:after="160" w:before="0"/>
        <w:jc w:val="both"/>
      </w:pPr>
      <w:r>
        <w:rPr>
          <w:rFonts w:ascii="Arial" w:cs="Arial" w:eastAsia="Arial" w:hAnsi="Arial"/>
          <w:b w:val="false"/>
          <w:bCs w:val="false"/>
          <w:i w:val="false"/>
          <w:iCs w:val="false"/>
          <w:color w:val="000000"/>
          <w:sz w:val="22"/>
          <w:szCs w:val="22"/>
        </w:rPr>
        <w:t xml:space="preserve">(5) Der AN ist berechtigt, den Zugang zur Software bei Zahlungsverzug von mehr als 14 Tagen nach der 1. Mahnung einzuschränken (Service-Pause), bis alle offenen Beträge vollständig beglichen sind. Eine Service-Pause entbindet den AG nicht von seiner Zahlungspflicht.</w:t>
      </w:r>
    </w:p>
    <w:p>
      <w:pPr>
        <w:spacing w:after="160" w:before="0"/>
        <w:jc w:val="both"/>
      </w:pPr>
      <w:r>
        <w:rPr>
          <w:rFonts w:ascii="Arial" w:cs="Arial" w:eastAsia="Arial" w:hAnsi="Arial"/>
          <w:b w:val="false"/>
          <w:bCs w:val="false"/>
          <w:i w:val="false"/>
          <w:iCs w:val="false"/>
          <w:color w:val="000000"/>
          <w:sz w:val="22"/>
          <w:szCs w:val="22"/>
        </w:rPr>
        <w:t xml:space="preserve">(6) Mahnungen werden per E-Mail an die im Vertrag hinterlegte Rechnungsadresse zugestellt und gelten innerhalb von 24 Stunden als zugegangen.</w:t>
      </w:r>
    </w:p>
    <w:p>
      <w:pPr>
        <w:spacing w:after="0" w:before="0"/>
      </w:pPr>
      <w:r>
        <w:t xml:space="preserve"/>
      </w:r>
    </w:p>
    <w:p>
      <w:pPr>
        <w:spacing w:after="120" w:before="320"/>
      </w:pPr>
      <w:r>
        <w:rPr>
          <w:rFonts w:ascii="Arial" w:cs="Arial" w:eastAsia="Arial" w:hAnsi="Arial"/>
          <w:b/>
          <w:bCs/>
          <w:color w:val="1A3A5C"/>
          <w:sz w:val="24"/>
          <w:szCs w:val="24"/>
        </w:rPr>
        <w:t xml:space="preserve">§ 4  Laufzeit und Kündigung</w:t>
      </w:r>
    </w:p>
    <w:p>
      <w:pPr>
        <w:spacing w:after="160" w:before="0"/>
        <w:jc w:val="both"/>
      </w:pPr>
      <w:r>
        <w:rPr>
          <w:rFonts w:ascii="Arial" w:cs="Arial" w:eastAsia="Arial" w:hAnsi="Arial"/>
          <w:b w:val="false"/>
          <w:bCs w:val="false"/>
          <w:i w:val="false"/>
          <w:iCs w:val="false"/>
          <w:color w:val="000000"/>
          <w:sz w:val="22"/>
          <w:szCs w:val="22"/>
        </w:rPr>
        <w:t xml:space="preserve">(1) Der Vertrag beginnt am </w:t>
      </w:r>
      <w:r>
        <w:rPr>
          <w:rFonts w:ascii="Arial" w:cs="Arial" w:eastAsia="Arial" w:hAnsi="Arial"/>
          <w:b/>
          <w:bCs/>
          <w:i w:val="false"/>
          <w:iCs w:val="false"/>
          <w:color w:val="C8860A"/>
          <w:sz w:val="22"/>
          <w:szCs w:val="22"/>
        </w:rPr>
        <w:t xml:space="preserve">[STARTDATUM]</w:t>
      </w:r>
      <w:r>
        <w:rPr>
          <w:rFonts w:ascii="Arial" w:cs="Arial" w:eastAsia="Arial" w:hAnsi="Arial"/>
          <w:b w:val="false"/>
          <w:bCs w:val="false"/>
          <w:i w:val="false"/>
          <w:iCs w:val="false"/>
          <w:color w:val="000000"/>
          <w:sz w:val="22"/>
          <w:szCs w:val="22"/>
        </w:rPr>
        <w:t xml:space="preserve"> und läuft auf unbestimmte Zeit.</w:t>
      </w:r>
    </w:p>
    <w:p>
      <w:pPr>
        <w:spacing w:after="160" w:before="0"/>
        <w:jc w:val="both"/>
      </w:pPr>
      <w:r>
        <w:rPr>
          <w:rFonts w:ascii="Arial" w:cs="Arial" w:eastAsia="Arial" w:hAnsi="Arial"/>
          <w:b w:val="false"/>
          <w:bCs w:val="false"/>
          <w:i w:val="false"/>
          <w:iCs w:val="false"/>
          <w:color w:val="000000"/>
          <w:sz w:val="22"/>
          <w:szCs w:val="22"/>
        </w:rPr>
        <w:t xml:space="preserve">(2) Der AG kann den Vertrag jederzeit mit einer Frist von 4 Wochen zum Ende des laufenden Kalendermonats kündigen. Es gilt keine Mindestlaufzeit.</w:t>
      </w:r>
    </w:p>
    <w:p>
      <w:pPr>
        <w:spacing w:after="160" w:before="0"/>
        <w:jc w:val="both"/>
      </w:pPr>
      <w:r>
        <w:rPr>
          <w:rFonts w:ascii="Arial" w:cs="Arial" w:eastAsia="Arial" w:hAnsi="Arial"/>
          <w:b w:val="false"/>
          <w:bCs w:val="false"/>
          <w:i w:val="false"/>
          <w:iCs w:val="false"/>
          <w:color w:val="000000"/>
          <w:sz w:val="22"/>
          <w:szCs w:val="22"/>
        </w:rPr>
        <w:t xml:space="preserve">(3) Der AN kann den Vertrag mit einer Frist von 3 Monaten zum Monatsende kündigen, um dem AG ausreichend Zeit für die Umstellung auf eine alternative Lösung zu gewähren.</w:t>
      </w:r>
    </w:p>
    <w:p>
      <w:pPr>
        <w:spacing w:after="160" w:before="0"/>
        <w:jc w:val="both"/>
      </w:pPr>
      <w:r>
        <w:rPr>
          <w:rFonts w:ascii="Arial" w:cs="Arial" w:eastAsia="Arial" w:hAnsi="Arial"/>
          <w:b w:val="false"/>
          <w:bCs w:val="false"/>
          <w:i w:val="false"/>
          <w:iCs w:val="false"/>
          <w:color w:val="000000"/>
          <w:sz w:val="22"/>
          <w:szCs w:val="22"/>
        </w:rPr>
        <w:t xml:space="preserve">(4) Wurde die monatliche Pauschale als Jahresbetrag im Voraus entrichtet, läuft der Vertrag bis zum Ende des bezahlten Jahreszeitraums weiter und verlängert sich automatisch um ein weiteres Jahr, sofern er nicht spätestens 4 Wochen vor Ablauf des jeweiligen Vertragsjahres in Textform (E-Mail genügt) gekündigt wird. Eine vorzeitige Kündigung durch den AG während des laufenden Jahreszeitraums berechtigt nicht zur anteiligen Rückerstattung des Jahresbetrags. Kündigt der AN das Verhältnis vor Ablauf des bezahlten Zeitraums, erstattet er dem AG die verbleibenden vollen Kalendermonate anteilig zurück.</w:t>
      </w:r>
    </w:p>
    <w:p>
      <w:pPr>
        <w:spacing w:after="160" w:before="0"/>
        <w:jc w:val="both"/>
      </w:pPr>
      <w:r>
        <w:rPr>
          <w:rFonts w:ascii="Arial" w:cs="Arial" w:eastAsia="Arial" w:hAnsi="Arial"/>
          <w:b w:val="false"/>
          <w:bCs w:val="false"/>
          <w:i w:val="false"/>
          <w:iCs w:val="false"/>
          <w:color w:val="000000"/>
          <w:sz w:val="22"/>
          <w:szCs w:val="22"/>
        </w:rPr>
        <w:t xml:space="preserve">(5) Das Recht beider Parteien zur außerordentlichen Kündigung aus wichtigem Grund bleibt unberührt. Ein wichtiger Grund für den AN liegt insbesondere vor, wenn der AG nach Durchlaufen des Mahnverfahrens gemäß § 3 mit mehr als zwei Monatsbeträgen in Zahlungsverzug bleibt.</w:t>
      </w:r>
    </w:p>
    <w:p>
      <w:pPr>
        <w:spacing w:after="160" w:before="0"/>
        <w:jc w:val="both"/>
      </w:pPr>
      <w:r>
        <w:rPr>
          <w:rFonts w:ascii="Arial" w:cs="Arial" w:eastAsia="Arial" w:hAnsi="Arial"/>
          <w:b w:val="false"/>
          <w:bCs w:val="false"/>
          <w:i w:val="false"/>
          <w:iCs w:val="false"/>
          <w:color w:val="000000"/>
          <w:sz w:val="22"/>
          <w:szCs w:val="22"/>
        </w:rPr>
        <w:t xml:space="preserve">(6) Kündigungen bedürfen der Schriftform (E-Mail genügt).</w:t>
      </w:r>
    </w:p>
    <w:p>
      <w:pPr>
        <w:spacing w:after="0" w:before="0"/>
      </w:pPr>
      <w:r>
        <w:t xml:space="preserve"/>
      </w:r>
    </w:p>
    <w:p>
      <w:pPr>
        <w:spacing w:after="120" w:before="320"/>
      </w:pPr>
      <w:r>
        <w:rPr>
          <w:rFonts w:ascii="Arial" w:cs="Arial" w:eastAsia="Arial" w:hAnsi="Arial"/>
          <w:b/>
          <w:bCs/>
          <w:color w:val="1A3A5C"/>
          <w:sz w:val="24"/>
          <w:szCs w:val="24"/>
        </w:rPr>
        <w:t xml:space="preserve">§ 5  Nutzungsrechte und geistiges Eigentum</w:t>
      </w:r>
    </w:p>
    <w:p>
      <w:pPr>
        <w:spacing w:after="160" w:before="0"/>
        <w:jc w:val="both"/>
      </w:pPr>
      <w:r>
        <w:rPr>
          <w:rFonts w:ascii="Arial" w:cs="Arial" w:eastAsia="Arial" w:hAnsi="Arial"/>
          <w:b w:val="false"/>
          <w:bCs w:val="false"/>
          <w:i w:val="false"/>
          <w:iCs w:val="false"/>
          <w:color w:val="000000"/>
          <w:sz w:val="22"/>
          <w:szCs w:val="22"/>
        </w:rPr>
        <w:t xml:space="preserve">(1) Der AN gewährt dem AG für die Dauer des Vertrags ein einfaches, nicht exklusives und nicht übertragbares Nutzungsrecht an der Software zum Betrieb im eigenen Unternehmen.</w:t>
      </w:r>
    </w:p>
    <w:p>
      <w:pPr>
        <w:spacing w:after="160" w:before="0"/>
        <w:jc w:val="both"/>
      </w:pPr>
      <w:r>
        <w:rPr>
          <w:rFonts w:ascii="Arial" w:cs="Arial" w:eastAsia="Arial" w:hAnsi="Arial"/>
          <w:b w:val="false"/>
          <w:bCs w:val="false"/>
          <w:i w:val="false"/>
          <w:iCs w:val="false"/>
          <w:color w:val="000000"/>
          <w:sz w:val="22"/>
          <w:szCs w:val="22"/>
        </w:rPr>
        <w:t xml:space="preserve">(2) Sämtliche Rechte am Quellcode, der Softwarearchitektur, dem Design sowie allen damit verbundenen Materialien verbleiben ausschließlich beim AN. Der AG erwirbt keinerlei Eigentum am Quellcode oder an den geistigen Eigentumsrechten der Software.</w:t>
      </w:r>
    </w:p>
    <w:p>
      <w:pPr>
        <w:spacing w:after="160" w:before="0"/>
        <w:jc w:val="both"/>
      </w:pPr>
      <w:r>
        <w:rPr>
          <w:rFonts w:ascii="Arial" w:cs="Arial" w:eastAsia="Arial" w:hAnsi="Arial"/>
          <w:b w:val="false"/>
          <w:bCs w:val="false"/>
          <w:i w:val="false"/>
          <w:iCs w:val="false"/>
          <w:color w:val="000000"/>
          <w:sz w:val="22"/>
          <w:szCs w:val="22"/>
        </w:rPr>
        <w:t xml:space="preserve">(3) Die Software wird nicht exklusiv für den AG entwickelt oder betrieben. Der AN ist ausdrücklich berechtigt, die Software – ggf. angepasst oder unter einem anderen Namen – auch anderen Kunden oder Branchen anzubieten, zu lizenzieren und zu betreiben. Der AG erhält durch diesen Vertrag kein Recht auf eine exklusive Nutzung.</w:t>
      </w:r>
    </w:p>
    <w:p>
      <w:pPr>
        <w:spacing w:after="160" w:before="0"/>
        <w:jc w:val="both"/>
      </w:pPr>
      <w:r>
        <w:rPr>
          <w:rFonts w:ascii="Arial" w:cs="Arial" w:eastAsia="Arial" w:hAnsi="Arial"/>
          <w:b w:val="false"/>
          <w:bCs w:val="false"/>
          <w:i w:val="false"/>
          <w:iCs w:val="false"/>
          <w:color w:val="000000"/>
          <w:sz w:val="22"/>
          <w:szCs w:val="22"/>
        </w:rPr>
        <w:t xml:space="preserve">(4) Der AG ist nicht berechtigt, die Software zu kopieren, weiterzuverkaufen, unterzulizenzieren oder Dritten zugänglich zu machen.</w:t>
      </w:r>
    </w:p>
    <w:p>
      <w:pPr>
        <w:spacing w:after="160" w:before="0"/>
        <w:jc w:val="both"/>
      </w:pPr>
      <w:r>
        <w:rPr>
          <w:rFonts w:ascii="Arial" w:cs="Arial" w:eastAsia="Arial" w:hAnsi="Arial"/>
          <w:b w:val="false"/>
          <w:bCs w:val="false"/>
          <w:i w:val="false"/>
          <w:iCs w:val="false"/>
          <w:color w:val="000000"/>
          <w:sz w:val="22"/>
          <w:szCs w:val="22"/>
        </w:rPr>
        <w:t xml:space="preserve">(5) Individuelle Anpassungen, die ausschließlich auf Wunsch des AG entwickelt und gesondert vergütet wurden, bleiben zwar im Quellcode-Eigentum des AN; der AG erhält jedoch ein dauerhaftes, einfaches Nutzungsrecht an diesen spezifischen Anpassungen, das über eine etwaige Vertragskündigung hinaus gilt.</w:t>
      </w:r>
    </w:p>
    <w:p>
      <w:pPr>
        <w:spacing w:after="0" w:before="0"/>
      </w:pPr>
      <w:r>
        <w:t xml:space="preserve"/>
      </w:r>
    </w:p>
    <w:p>
      <w:pPr>
        <w:spacing w:after="120" w:before="320"/>
      </w:pPr>
      <w:r>
        <w:rPr>
          <w:rFonts w:ascii="Arial" w:cs="Arial" w:eastAsia="Arial" w:hAnsi="Arial"/>
          <w:b/>
          <w:bCs/>
          <w:color w:val="1A3A5C"/>
          <w:sz w:val="24"/>
          <w:szCs w:val="24"/>
        </w:rPr>
        <w:t xml:space="preserve">§ 6  Datenschutz und Auftragsverarbeitung</w:t>
      </w:r>
    </w:p>
    <w:p>
      <w:pPr>
        <w:spacing w:after="160" w:before="0"/>
        <w:jc w:val="both"/>
      </w:pPr>
      <w:r>
        <w:rPr>
          <w:rFonts w:ascii="Arial" w:cs="Arial" w:eastAsia="Arial" w:hAnsi="Arial"/>
          <w:b w:val="false"/>
          <w:bCs w:val="false"/>
          <w:i w:val="false"/>
          <w:iCs w:val="false"/>
          <w:color w:val="000000"/>
          <w:sz w:val="22"/>
          <w:szCs w:val="22"/>
        </w:rPr>
        <w:t xml:space="preserve">(1) Soweit der AN im Rahmen der Leistungserbringung personenbezogene Daten des AG verarbeitet, handelt er als Auftragsverarbeiter gemäß Art. 28 DSGVO.</w:t>
      </w:r>
    </w:p>
    <w:p>
      <w:pPr>
        <w:spacing w:after="160" w:before="0"/>
        <w:jc w:val="both"/>
      </w:pPr>
      <w:r>
        <w:rPr>
          <w:rFonts w:ascii="Arial" w:cs="Arial" w:eastAsia="Arial" w:hAnsi="Arial"/>
          <w:b w:val="false"/>
          <w:bCs w:val="false"/>
          <w:i w:val="false"/>
          <w:iCs w:val="false"/>
          <w:color w:val="000000"/>
          <w:sz w:val="22"/>
          <w:szCs w:val="22"/>
        </w:rPr>
        <w:t xml:space="preserve">(2) Beide Parteien verpflichten sich, einen Auftragsverarbeitungsvertrag (AVV) gemäß Art. 28 DSGVO abzuschließen. Der AVV wird als Anlage A beigefügt und ist Bestandteil dieses Vertrags.</w:t>
      </w:r>
    </w:p>
    <w:p>
      <w:pPr>
        <w:spacing w:after="160" w:before="0"/>
        <w:jc w:val="both"/>
      </w:pPr>
      <w:r>
        <w:rPr>
          <w:rFonts w:ascii="Arial" w:cs="Arial" w:eastAsia="Arial" w:hAnsi="Arial"/>
          <w:b w:val="false"/>
          <w:bCs w:val="false"/>
          <w:i w:val="false"/>
          <w:iCs w:val="false"/>
          <w:color w:val="000000"/>
          <w:sz w:val="22"/>
          <w:szCs w:val="22"/>
        </w:rPr>
        <w:t xml:space="preserve">(3) Der AN setzt die Software auf einer sicheren Infrastruktur (aktuell: Railway / Fly.io oder vergleichbar, Server in der EU) ein und gewährleistet angemessene technische und organisatorische Maßnahmen (TOMs) gemäß Art. 32 DSGVO.</w:t>
      </w:r>
    </w:p>
    <w:p>
      <w:pPr>
        <w:spacing w:after="0" w:before="0"/>
      </w:pPr>
      <w:r>
        <w:t xml:space="preserve"/>
      </w:r>
    </w:p>
    <w:p>
      <w:pPr>
        <w:spacing w:after="120" w:before="320"/>
      </w:pPr>
      <w:r>
        <w:rPr>
          <w:rFonts w:ascii="Arial" w:cs="Arial" w:eastAsia="Arial" w:hAnsi="Arial"/>
          <w:b/>
          <w:bCs/>
          <w:color w:val="1A3A5C"/>
          <w:sz w:val="24"/>
          <w:szCs w:val="24"/>
        </w:rPr>
        <w:t xml:space="preserve">§ 7  Support und Wartung</w:t>
      </w:r>
    </w:p>
    <w:p>
      <w:pPr>
        <w:spacing w:after="160" w:before="0"/>
        <w:jc w:val="both"/>
      </w:pPr>
      <w:r>
        <w:rPr>
          <w:rFonts w:ascii="Arial" w:cs="Arial" w:eastAsia="Arial" w:hAnsi="Arial"/>
          <w:b w:val="false"/>
          <w:bCs w:val="false"/>
          <w:i w:val="false"/>
          <w:iCs w:val="false"/>
          <w:color w:val="000000"/>
          <w:sz w:val="22"/>
          <w:szCs w:val="22"/>
        </w:rPr>
        <w:t xml:space="preserve">(1) Der AN erbringt Support während folgender Zeiten:</w:t>
      </w:r>
    </w:p>
    <w:p>
      <w:pPr>
        <w:spacing w:after="160" w:before="0"/>
        <w:jc w:val="both"/>
      </w:pPr>
      <w:r>
        <w:rPr>
          <w:rFonts w:ascii="Arial" w:cs="Arial" w:eastAsia="Arial" w:hAnsi="Arial"/>
          <w:b/>
          <w:bCs/>
          <w:i w:val="false"/>
          <w:iCs w:val="false"/>
          <w:color w:val="000000"/>
          <w:sz w:val="22"/>
          <w:szCs w:val="22"/>
        </w:rPr>
        <w:t xml:space="preserve">Servicezeiten: </w:t>
      </w:r>
      <w:r>
        <w:rPr>
          <w:rFonts w:ascii="Arial" w:cs="Arial" w:eastAsia="Arial" w:hAnsi="Arial"/>
          <w:b/>
          <w:bCs/>
          <w:i w:val="false"/>
          <w:iCs w:val="false"/>
          <w:color w:val="C8860A"/>
          <w:sz w:val="22"/>
          <w:szCs w:val="22"/>
        </w:rPr>
        <w:t xml:space="preserve">[SERVICEZEITEN, z. B. Mo–Fr 08:00–18:00 Uhr]</w:t>
      </w:r>
    </w:p>
    <w:p>
      <w:pPr>
        <w:spacing w:after="160" w:before="0"/>
        <w:jc w:val="both"/>
      </w:pPr>
      <w:r>
        <w:rPr>
          <w:rFonts w:ascii="Arial" w:cs="Arial" w:eastAsia="Arial" w:hAnsi="Arial"/>
          <w:b w:val="false"/>
          <w:bCs w:val="false"/>
          <w:i w:val="false"/>
          <w:iCs w:val="false"/>
          <w:color w:val="000000"/>
          <w:sz w:val="22"/>
          <w:szCs w:val="22"/>
        </w:rPr>
        <w:t xml:space="preserve">(2) Supportanfragen können per E-Mail an ​[SUPPORT-EMAIL] oder telefonisch gestellt werden.</w:t>
      </w:r>
    </w:p>
    <w:p>
      <w:pPr>
        <w:spacing w:after="160" w:before="0"/>
        <w:jc w:val="both"/>
      </w:pPr>
      <w:r>
        <w:rPr>
          <w:rFonts w:ascii="Arial" w:cs="Arial" w:eastAsia="Arial" w:hAnsi="Arial"/>
          <w:b w:val="false"/>
          <w:bCs w:val="false"/>
          <w:i w:val="false"/>
          <w:iCs w:val="false"/>
          <w:color w:val="000000"/>
          <w:sz w:val="22"/>
          <w:szCs w:val="22"/>
        </w:rPr>
        <w:t xml:space="preserve">(3) Geplante Wartungsarbeiten werden mind. 48 Stunden im Voraus angekündigt und finden möglichst außerhalb der Kernarbeitszeiten statt.</w:t>
      </w:r>
    </w:p>
    <w:p>
      <w:pPr>
        <w:spacing w:after="0" w:before="0"/>
      </w:pPr>
      <w:r>
        <w:t xml:space="preserve"/>
      </w:r>
    </w:p>
    <w:p>
      <w:pPr>
        <w:spacing w:after="120" w:before="320"/>
      </w:pPr>
      <w:r>
        <w:rPr>
          <w:rFonts w:ascii="Arial" w:cs="Arial" w:eastAsia="Arial" w:hAnsi="Arial"/>
          <w:b/>
          <w:bCs/>
          <w:color w:val="1A3A5C"/>
          <w:sz w:val="24"/>
          <w:szCs w:val="24"/>
        </w:rPr>
        <w:t xml:space="preserve">§ 8  Verfügbarkeit und Service-Level (SLA)</w:t>
      </w:r>
    </w:p>
    <w:p>
      <w:pPr>
        <w:spacing w:after="160" w:before="0"/>
        <w:jc w:val="both"/>
      </w:pPr>
      <w:r>
        <w:rPr>
          <w:rFonts w:ascii="Arial" w:cs="Arial" w:eastAsia="Arial" w:hAnsi="Arial"/>
          <w:b w:val="false"/>
          <w:bCs w:val="false"/>
          <w:i w:val="false"/>
          <w:iCs w:val="false"/>
          <w:color w:val="000000"/>
          <w:sz w:val="22"/>
          <w:szCs w:val="22"/>
        </w:rPr>
        <w:t xml:space="preserve">(1) Der AN strebt eine Systemverfügbarkeit von mind. 99 % im Monatsdurchschnitt an (gemessen ohne geplante Wartungsfenster).</w:t>
      </w:r>
    </w:p>
    <w:p>
      <w:pPr>
        <w:spacing w:after="160" w:before="0"/>
        <w:jc w:val="both"/>
      </w:pPr>
      <w:r>
        <w:rPr>
          <w:rFonts w:ascii="Arial" w:cs="Arial" w:eastAsia="Arial" w:hAnsi="Arial"/>
          <w:b w:val="false"/>
          <w:bCs w:val="false"/>
          <w:i w:val="false"/>
          <w:iCs w:val="false"/>
          <w:color w:val="000000"/>
          <w:sz w:val="22"/>
          <w:szCs w:val="22"/>
        </w:rPr>
        <w:t xml:space="preserve">(2) Die folgenden Reaktions- und Behebungszeiten gelten: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A3A5C" w:sz="6"/>
              <w:left w:val="single" w:color="1A3A5C" w:sz="6"/>
              <w:bottom w:val="single" w:color="1A3A5C" w:sz="6"/>
              <w:right w:val="single" w:color="1A3A5C" w:sz="6"/>
            </w:tcBorders>
            <w:shd w:fill="1A3A5C" w:val="clear"/>
            <w:tcMar>
              <w:top w:type="dxa" w:w="100"/>
              <w:left w:type="dxa" w:w="160"/>
              <w:bottom w:type="dxa" w:w="100"/>
              <w:right w:type="dxa" w:w="100"/>
            </w:tcMar>
          </w:tcPr>
          <w:p>
            <w:r>
              <w:rPr>
                <w:rFonts w:ascii="Arial" w:cs="Arial" w:eastAsia="Arial" w:hAnsi="Arial"/>
                <w:b/>
                <w:bCs/>
                <w:color w:val="FFFFFF"/>
                <w:sz w:val="20"/>
                <w:szCs w:val="20"/>
              </w:rPr>
              <w:t xml:space="preserve">Kategorie</w:t>
            </w:r>
          </w:p>
        </w:tc>
        <w:tc>
          <w:tcPr>
            <w:tcW w:type="dxa" w:w="2200"/>
            <w:tcBorders>
              <w:top w:val="single" w:color="1A3A5C" w:sz="6"/>
              <w:left w:val="single" w:color="1A3A5C" w:sz="6"/>
              <w:bottom w:val="single" w:color="1A3A5C" w:sz="6"/>
              <w:right w:val="single" w:color="1A3A5C" w:sz="6"/>
            </w:tcBorders>
            <w:shd w:fill="1A3A5C" w:val="clear"/>
            <w:tcMar>
              <w:top w:type="dxa" w:w="100"/>
              <w:left w:type="dxa" w:w="160"/>
              <w:bottom w:type="dxa" w:w="100"/>
              <w:right w:type="dxa" w:w="100"/>
            </w:tcMar>
          </w:tcPr>
          <w:p>
            <w:r>
              <w:rPr>
                <w:rFonts w:ascii="Arial" w:cs="Arial" w:eastAsia="Arial" w:hAnsi="Arial"/>
                <w:b/>
                <w:bCs/>
                <w:color w:val="FFFFFF"/>
                <w:sz w:val="20"/>
                <w:szCs w:val="20"/>
              </w:rPr>
              <w:t xml:space="preserve">Reaktionszeit</w:t>
            </w:r>
          </w:p>
        </w:tc>
        <w:tc>
          <w:tcPr>
            <w:tcW w:type="dxa" w:w="2200"/>
            <w:tcBorders>
              <w:top w:val="single" w:color="1A3A5C" w:sz="6"/>
              <w:left w:val="single" w:color="1A3A5C" w:sz="6"/>
              <w:bottom w:val="single" w:color="1A3A5C" w:sz="6"/>
              <w:right w:val="single" w:color="1A3A5C" w:sz="6"/>
            </w:tcBorders>
            <w:shd w:fill="1A3A5C" w:val="clear"/>
            <w:tcMar>
              <w:top w:type="dxa" w:w="100"/>
              <w:left w:type="dxa" w:w="160"/>
              <w:bottom w:type="dxa" w:w="100"/>
              <w:right w:type="dxa" w:w="100"/>
            </w:tcMar>
          </w:tcPr>
          <w:p>
            <w:r>
              <w:rPr>
                <w:rFonts w:ascii="Arial" w:cs="Arial" w:eastAsia="Arial" w:hAnsi="Arial"/>
                <w:b/>
                <w:bCs/>
                <w:color w:val="FFFFFF"/>
                <w:sz w:val="20"/>
                <w:szCs w:val="20"/>
              </w:rPr>
              <w:t xml:space="preserve">Behebungszeit</w:t>
            </w:r>
          </w:p>
        </w:tc>
        <w:tc>
          <w:tcPr>
            <w:tcW w:type="dxa" w:w="2160"/>
            <w:tcBorders>
              <w:top w:val="single" w:color="1A3A5C" w:sz="6"/>
              <w:left w:val="single" w:color="1A3A5C" w:sz="6"/>
              <w:bottom w:val="single" w:color="1A3A5C" w:sz="6"/>
              <w:right w:val="single" w:color="1A3A5C" w:sz="6"/>
            </w:tcBorders>
            <w:shd w:fill="1A3A5C" w:val="clear"/>
            <w:tcMar>
              <w:top w:type="dxa" w:w="100"/>
              <w:left w:type="dxa" w:w="160"/>
              <w:bottom w:type="dxa" w:w="100"/>
              <w:right w:type="dxa" w:w="100"/>
            </w:tcMar>
          </w:tcPr>
          <w:p>
            <w:r>
              <w:rPr>
                <w:rFonts w:ascii="Arial" w:cs="Arial" w:eastAsia="Arial" w:hAnsi="Arial"/>
                <w:b/>
                <w:bCs/>
                <w:color w:val="FFFFFF"/>
                <w:sz w:val="20"/>
                <w:szCs w:val="20"/>
              </w:rPr>
              <w:t xml:space="preserve">Verfügbarkeit</w:t>
            </w:r>
          </w:p>
        </w:tc>
      </w:tr>
      <w:tr>
        <w:tc>
          <w:tcPr>
            <w:tcW w:type="dxa" w:w="28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Kritisch (System down)</w:t>
            </w:r>
          </w:p>
        </w:tc>
        <w:tc>
          <w:tcPr>
            <w:tcW w:type="dxa" w:w="22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2 Stunden</w:t>
            </w:r>
          </w:p>
        </w:tc>
        <w:tc>
          <w:tcPr>
            <w:tcW w:type="dxa" w:w="22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8 Stunden</w:t>
            </w:r>
          </w:p>
        </w:tc>
        <w:tc>
          <w:tcPr>
            <w:tcW w:type="dxa" w:w="216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99,5 %</w:t>
            </w:r>
          </w:p>
        </w:tc>
      </w:tr>
      <w:tr>
        <w:tc>
          <w:tcPr>
            <w:tcW w:type="dxa" w:w="28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Hoch (Kernfunktion)</w:t>
            </w:r>
          </w:p>
        </w:tc>
        <w:tc>
          <w:tcPr>
            <w:tcW w:type="dxa" w:w="22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4 Stunden</w:t>
            </w:r>
          </w:p>
        </w:tc>
        <w:tc>
          <w:tcPr>
            <w:tcW w:type="dxa" w:w="22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24 Stunden</w:t>
            </w:r>
          </w:p>
        </w:tc>
        <w:tc>
          <w:tcPr>
            <w:tcW w:type="dxa" w:w="216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99,0 %</w:t>
            </w:r>
          </w:p>
        </w:tc>
      </w:tr>
      <w:tr>
        <w:tc>
          <w:tcPr>
            <w:tcW w:type="dxa" w:w="28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Normal (Komfort)</w:t>
            </w:r>
          </w:p>
        </w:tc>
        <w:tc>
          <w:tcPr>
            <w:tcW w:type="dxa" w:w="22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1 Werktag</w:t>
            </w:r>
          </w:p>
        </w:tc>
        <w:tc>
          <w:tcPr>
            <w:tcW w:type="dxa" w:w="22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5 Werktage</w:t>
            </w:r>
          </w:p>
        </w:tc>
        <w:tc>
          <w:tcPr>
            <w:tcW w:type="dxa" w:w="216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w:t>
            </w:r>
          </w:p>
        </w:tc>
      </w:tr>
      <w:tr>
        <w:tc>
          <w:tcPr>
            <w:tcW w:type="dxa" w:w="28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Wartung (geplant)</w:t>
            </w:r>
          </w:p>
        </w:tc>
        <w:tc>
          <w:tcPr>
            <w:tcW w:type="dxa" w:w="22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nach Absprache</w:t>
            </w:r>
          </w:p>
        </w:tc>
        <w:tc>
          <w:tcPr>
            <w:tcW w:type="dxa" w:w="220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nach Absprache</w:t>
            </w:r>
          </w:p>
        </w:tc>
        <w:tc>
          <w:tcPr>
            <w:tcW w:type="dxa" w:w="2160"/>
            <w:tcBorders>
              <w:top w:val="single" w:color="BBCCDD" w:sz="4"/>
              <w:left w:val="single" w:color="BBCCDD" w:sz="4"/>
              <w:bottom w:val="single" w:color="BBCCDD" w:sz="4"/>
              <w:right w:val="single" w:color="BBCCDD" w:sz="4"/>
            </w:tcBorders>
            <w:tcMar>
              <w:top w:type="dxa" w:w="80"/>
              <w:left w:type="dxa" w:w="160"/>
              <w:bottom w:type="dxa" w:w="80"/>
              <w:right w:type="dxa" w:w="100"/>
            </w:tcMar>
          </w:tcPr>
          <w:p>
            <w:r>
              <w:rPr>
                <w:rFonts w:ascii="Arial" w:cs="Arial" w:eastAsia="Arial" w:hAnsi="Arial"/>
                <w:color w:val="333333"/>
                <w:sz w:val="20"/>
                <w:szCs w:val="20"/>
              </w:rPr>
              <w:t xml:space="preserve">–</w:t>
            </w:r>
          </w:p>
        </w:tc>
      </w:tr>
    </w:tbl>
    <w:p>
      <w:pPr>
        <w:spacing w:after="0" w:before="0"/>
      </w:pPr>
      <w:r>
        <w:t xml:space="preserve"/>
      </w:r>
    </w:p>
    <w:p>
      <w:pPr>
        <w:spacing w:after="120" w:before="320"/>
      </w:pPr>
      <w:r>
        <w:rPr>
          <w:rFonts w:ascii="Arial" w:cs="Arial" w:eastAsia="Arial" w:hAnsi="Arial"/>
          <w:b/>
          <w:bCs/>
          <w:color w:val="1A3A5C"/>
          <w:sz w:val="24"/>
          <w:szCs w:val="24"/>
        </w:rPr>
        <w:t xml:space="preserve">§ 9  Haftung</w:t>
      </w:r>
    </w:p>
    <w:p>
      <w:pPr>
        <w:spacing w:after="160" w:before="0"/>
        <w:jc w:val="both"/>
      </w:pPr>
      <w:r>
        <w:rPr>
          <w:rFonts w:ascii="Arial" w:cs="Arial" w:eastAsia="Arial" w:hAnsi="Arial"/>
          <w:b w:val="false"/>
          <w:bCs w:val="false"/>
          <w:i w:val="false"/>
          <w:iCs w:val="false"/>
          <w:color w:val="000000"/>
          <w:sz w:val="22"/>
          <w:szCs w:val="22"/>
        </w:rPr>
        <w:t xml:space="preserve">(1) Der AN haftet unbeschränkt für Schäden aus der Verletzung des Lebens, des Körpers oder der Gesundheit sowie für Schäden, die auf Vorsatz oder grober Fahrlässigkeit beruhen.</w:t>
      </w:r>
    </w:p>
    <w:p>
      <w:pPr>
        <w:spacing w:after="160" w:before="0"/>
        <w:jc w:val="both"/>
      </w:pPr>
      <w:r>
        <w:rPr>
          <w:rFonts w:ascii="Arial" w:cs="Arial" w:eastAsia="Arial" w:hAnsi="Arial"/>
          <w:b w:val="false"/>
          <w:bCs w:val="false"/>
          <w:i w:val="false"/>
          <w:iCs w:val="false"/>
          <w:color w:val="000000"/>
          <w:sz w:val="22"/>
          <w:szCs w:val="22"/>
        </w:rPr>
        <w:t xml:space="preserve">(2) Für leicht fahrlässige Verletzungen wesentlicher Vertragspflichten (Kardinalpflichten) haftet der AN auf den vertragstypisch vorhersehbaren Schaden, maximal jedoch auf die in den letzten 12 Monaten geleisteten Monatspauschalen.</w:t>
      </w:r>
    </w:p>
    <w:p>
      <w:pPr>
        <w:spacing w:after="160" w:before="0"/>
        <w:jc w:val="both"/>
      </w:pPr>
      <w:r>
        <w:rPr>
          <w:rFonts w:ascii="Arial" w:cs="Arial" w:eastAsia="Arial" w:hAnsi="Arial"/>
          <w:b w:val="false"/>
          <w:bCs w:val="false"/>
          <w:i w:val="false"/>
          <w:iCs w:val="false"/>
          <w:color w:val="000000"/>
          <w:sz w:val="22"/>
          <w:szCs w:val="22"/>
        </w:rPr>
        <w:t xml:space="preserve">(3) Eine weitergehende Haftung ist ausgeschlossen. Der AN haftet insbesondere nicht für mittelbare Schäden, entgangenen Gewinn oder Datenverlust, sofern dieser nicht auf grober Fahrlässigkeit oder Vorsatz beruht.</w:t>
      </w:r>
    </w:p>
    <w:p>
      <w:pPr>
        <w:spacing w:after="0" w:before="0"/>
      </w:pPr>
      <w:r>
        <w:t xml:space="preserve"/>
      </w:r>
    </w:p>
    <w:p>
      <w:pPr>
        <w:spacing w:after="120" w:before="320"/>
      </w:pPr>
      <w:r>
        <w:rPr>
          <w:rFonts w:ascii="Arial" w:cs="Arial" w:eastAsia="Arial" w:hAnsi="Arial"/>
          <w:b/>
          <w:bCs/>
          <w:color w:val="1A3A5C"/>
          <w:sz w:val="24"/>
          <w:szCs w:val="24"/>
        </w:rPr>
        <w:t xml:space="preserve">§ 10  Datensicherung und Rückgabe bei Vertragsende</w:t>
      </w:r>
    </w:p>
    <w:p>
      <w:pPr>
        <w:spacing w:after="160" w:before="0"/>
        <w:jc w:val="both"/>
      </w:pPr>
      <w:r>
        <w:rPr>
          <w:rFonts w:ascii="Arial" w:cs="Arial" w:eastAsia="Arial" w:hAnsi="Arial"/>
          <w:b w:val="false"/>
          <w:bCs w:val="false"/>
          <w:i w:val="false"/>
          <w:iCs w:val="false"/>
          <w:color w:val="000000"/>
          <w:sz w:val="22"/>
          <w:szCs w:val="22"/>
        </w:rPr>
        <w:t xml:space="preserve">(1) Der AN führt regelmäßige automatisierte Datensicherungen durch (mind. täglich).</w:t>
      </w:r>
    </w:p>
    <w:p>
      <w:pPr>
        <w:spacing w:after="160" w:before="0"/>
        <w:jc w:val="both"/>
      </w:pPr>
      <w:r>
        <w:rPr>
          <w:rFonts w:ascii="Arial" w:cs="Arial" w:eastAsia="Arial" w:hAnsi="Arial"/>
          <w:b w:val="false"/>
          <w:bCs w:val="false"/>
          <w:i w:val="false"/>
          <w:iCs w:val="false"/>
          <w:color w:val="000000"/>
          <w:sz w:val="22"/>
          <w:szCs w:val="22"/>
        </w:rPr>
        <w:t xml:space="preserve">(2) Nach Vertragsbeendigung stellt der AN dem AG auf Anfrage eine vollständige Datensicherung (SQLite-Datenbank und/oder CSV-Export) kostenlos zur Verfügung.</w:t>
      </w:r>
    </w:p>
    <w:p>
      <w:pPr>
        <w:spacing w:after="160" w:before="0"/>
        <w:jc w:val="both"/>
      </w:pPr>
      <w:r>
        <w:rPr>
          <w:rFonts w:ascii="Arial" w:cs="Arial" w:eastAsia="Arial" w:hAnsi="Arial"/>
          <w:b w:val="false"/>
          <w:bCs w:val="false"/>
          <w:i w:val="false"/>
          <w:iCs w:val="false"/>
          <w:color w:val="000000"/>
          <w:sz w:val="22"/>
          <w:szCs w:val="22"/>
        </w:rPr>
        <w:t xml:space="preserve">(3) Der AN löscht alle Kundendaten spätestens </w:t>
      </w:r>
      <w:r>
        <w:rPr>
          <w:rFonts w:ascii="Arial" w:cs="Arial" w:eastAsia="Arial" w:hAnsi="Arial"/>
          <w:b/>
          <w:bCs/>
          <w:i w:val="false"/>
          <w:iCs w:val="false"/>
          <w:color w:val="C8860A"/>
          <w:sz w:val="22"/>
          <w:szCs w:val="22"/>
        </w:rPr>
        <w:t xml:space="preserve">[30 / 60 / 90]</w:t>
      </w:r>
      <w:r>
        <w:rPr>
          <w:rFonts w:ascii="Arial" w:cs="Arial" w:eastAsia="Arial" w:hAnsi="Arial"/>
          <w:b w:val="false"/>
          <w:bCs w:val="false"/>
          <w:i w:val="false"/>
          <w:iCs w:val="false"/>
          <w:color w:val="000000"/>
          <w:sz w:val="22"/>
          <w:szCs w:val="22"/>
        </w:rPr>
        <w:t xml:space="preserve"> Tage nach Vertragsende endgültig, sofern keine gesetzliche Aufbewahrungspflicht entgegensteht.</w:t>
      </w:r>
    </w:p>
    <w:p>
      <w:pPr>
        <w:spacing w:after="0" w:before="0"/>
      </w:pPr>
      <w:r>
        <w:t xml:space="preserve"/>
      </w:r>
    </w:p>
    <w:p>
      <w:pPr>
        <w:spacing w:after="120" w:before="320"/>
      </w:pPr>
      <w:r>
        <w:rPr>
          <w:rFonts w:ascii="Arial" w:cs="Arial" w:eastAsia="Arial" w:hAnsi="Arial"/>
          <w:b/>
          <w:bCs/>
          <w:color w:val="1A3A5C"/>
          <w:sz w:val="24"/>
          <w:szCs w:val="24"/>
        </w:rPr>
        <w:t xml:space="preserve">§ 11  Schlussbestimmungen</w:t>
      </w:r>
    </w:p>
    <w:p>
      <w:pPr>
        <w:spacing w:after="160" w:before="0"/>
        <w:jc w:val="both"/>
      </w:pPr>
      <w:r>
        <w:rPr>
          <w:rFonts w:ascii="Arial" w:cs="Arial" w:eastAsia="Arial" w:hAnsi="Arial"/>
          <w:b w:val="false"/>
          <w:bCs w:val="false"/>
          <w:i w:val="false"/>
          <w:iCs w:val="false"/>
          <w:color w:val="000000"/>
          <w:sz w:val="22"/>
          <w:szCs w:val="22"/>
        </w:rPr>
        <w:t xml:space="preserve">(1) Änderungen und Ergänzungen dieses Vertrags bedürfen der Schriftform. Dies gilt auch für die Aufhebung dieser Klausel.</w:t>
      </w:r>
    </w:p>
    <w:p>
      <w:pPr>
        <w:spacing w:after="160" w:before="0"/>
        <w:jc w:val="both"/>
      </w:pPr>
      <w:r>
        <w:rPr>
          <w:rFonts w:ascii="Arial" w:cs="Arial" w:eastAsia="Arial" w:hAnsi="Arial"/>
          <w:b w:val="false"/>
          <w:bCs w:val="false"/>
          <w:i w:val="false"/>
          <w:iCs w:val="false"/>
          <w:color w:val="000000"/>
          <w:sz w:val="22"/>
          <w:szCs w:val="22"/>
        </w:rPr>
        <w:t xml:space="preserve">(2) Sollten einzelne Bestimmungen dieses Vertrags unwirksam sein oder werden, berührt dies die Gültigkeit der übrigen Bestimmungen nicht.</w:t>
      </w:r>
    </w:p>
    <w:p>
      <w:pPr>
        <w:spacing w:after="160" w:before="0"/>
        <w:jc w:val="both"/>
      </w:pPr>
      <w:r>
        <w:rPr>
          <w:rFonts w:ascii="Arial" w:cs="Arial" w:eastAsia="Arial" w:hAnsi="Arial"/>
          <w:b w:val="false"/>
          <w:bCs w:val="false"/>
          <w:i w:val="false"/>
          <w:iCs w:val="false"/>
          <w:color w:val="000000"/>
          <w:sz w:val="22"/>
          <w:szCs w:val="22"/>
        </w:rPr>
        <w:t xml:space="preserve">(3) Es gilt das Recht der Bundesrepublik Deutschland. Erfüllungsort und ausschließlicher Gerichtsstand für sämtliche Streitigkeiten ist – soweit gesetzlich zulässig – der Sitz des AN.</w:t>
      </w:r>
    </w:p>
    <w:p>
      <w:pPr>
        <w:spacing w:after="160" w:before="0"/>
        <w:jc w:val="both"/>
      </w:pPr>
      <w:r>
        <w:rPr>
          <w:rFonts w:ascii="Arial" w:cs="Arial" w:eastAsia="Arial" w:hAnsi="Arial"/>
          <w:b w:val="false"/>
          <w:bCs w:val="false"/>
          <w:i w:val="false"/>
          <w:iCs w:val="false"/>
          <w:color w:val="000000"/>
          <w:sz w:val="22"/>
          <w:szCs w:val="22"/>
        </w:rPr>
        <w:t xml:space="preserve">(4) Dieser Vertrag einschließlich sämtlicher Anlagen stellt die vollständige Vereinbarung der Parteien dar und ersetzt alle früheren Absprachen zum Vertragsgegenstand.</w:t>
      </w:r>
    </w:p>
    <w:p>
      <w:pPr>
        <w:spacing w:after="0" w:before="0"/>
      </w:pPr>
      <w:r>
        <w:t xml:space="preserve"/>
      </w:r>
    </w:p>
    <w:p>
      <w:pPr>
        <w:spacing w:after="0" w:before="0"/>
      </w:pPr>
      <w:r>
        <w:t xml:space="preserve"/>
      </w:r>
    </w:p>
    <w:p>
      <w:pPr>
        <w:pBdr>
          <w:bottom w:val="single" w:color="1A3A5C" w:sz="6" w:space="1"/>
        </w:pBdr>
        <w:spacing w:after="120" w:before="120"/>
      </w:pPr>
    </w:p>
    <w:p>
      <w:pPr>
        <w:spacing w:after="120" w:before="320"/>
      </w:pPr>
      <w:r>
        <w:rPr>
          <w:rFonts w:ascii="Arial" w:cs="Arial" w:eastAsia="Arial" w:hAnsi="Arial"/>
          <w:b/>
          <w:bCs/>
          <w:color w:val="1A3A5C"/>
          <w:sz w:val="24"/>
          <w:szCs w:val="24"/>
        </w:rPr>
        <w:t xml:space="preserve">Unterschriften</w:t>
      </w:r>
    </w:p>
    <w:p>
      <w:pPr>
        <w:spacing w:after="160" w:before="0"/>
        <w:jc w:val="both"/>
      </w:pPr>
      <w:r>
        <w:rPr>
          <w:rFonts w:ascii="Arial" w:cs="Arial" w:eastAsia="Arial" w:hAnsi="Arial"/>
          <w:b w:val="false"/>
          <w:bCs w:val="false"/>
          <w:i w:val="false"/>
          <w:iCs w:val="false"/>
          <w:color w:val="000000"/>
          <w:sz w:val="22"/>
          <w:szCs w:val="22"/>
        </w:rPr>
        <w:t xml:space="preserve">Mit ihrer Unterschrift erklären beide Parteien, den Inhalt dieses Vertrags zur Kenntnis genommen zu haben und damit einverstanden zu sein.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il" w:color="FFFFFF" w:sz="0"/>
              <w:left w:val="nil" w:color="FFFFFF" w:sz="0"/>
              <w:bottom w:val="nil" w:color="FFFFFF" w:sz="0"/>
              <w:right w:val="nil" w:color="FFFFFF" w:sz="0"/>
            </w:tcBorders>
            <w:tcMar>
              <w:top w:type="dxa" w:w="200"/>
              <w:left w:type="dxa" w:w="200"/>
              <w:bottom w:type="dxa" w:w="200"/>
              <w:right w:type="dxa" w:w="200"/>
            </w:tcMar>
          </w:tcPr>
          <w:p>
            <w:pPr>
              <w:spacing w:after="60"/>
            </w:pPr>
            <w:r>
              <w:rPr>
                <w:rFonts w:ascii="Arial" w:cs="Arial" w:eastAsia="Arial" w:hAnsi="Arial"/>
                <w:b/>
                <w:bCs/>
                <w:color w:val="1A3A5C"/>
                <w:sz w:val="22"/>
                <w:szCs w:val="22"/>
              </w:rPr>
              <w:t xml:space="preserve">Auftraggeber (AG)</w:t>
            </w:r>
          </w:p>
          <w:p>
            <w:pPr>
              <w:spacing w:after="60"/>
            </w:pPr>
            <w:r>
              <w:rPr>
                <w:rFonts w:ascii="Arial" w:cs="Arial" w:eastAsia="Arial" w:hAnsi="Arial"/>
                <w:b/>
                <w:bCs/>
                <w:color w:val="555555"/>
                <w:sz w:val="20"/>
                <w:szCs w:val="20"/>
              </w:rPr>
              <w:t xml:space="preserve">Ort, Datum: </w:t>
            </w:r>
            <w:r>
              <w:rPr>
                <w:rFonts w:ascii="Arial" w:cs="Arial" w:eastAsia="Arial" w:hAnsi="Arial"/>
                <w:b/>
                <w:bCs/>
                <w:color w:val="C8860A"/>
                <w:sz w:val="22"/>
                <w:szCs w:val="22"/>
              </w:rPr>
              <w:t xml:space="preserve">[Ort, Datum AG]</w:t>
            </w:r>
          </w:p>
          <w:p>
            <w:pPr>
              <w:spacing w:after="0" w:before="0"/>
            </w:pPr>
            <w:r>
              <w:t xml:space="preserve"/>
            </w:r>
          </w:p>
          <w:p>
            <w:pPr>
              <w:pBdr>
                <w:bottom w:val="single" w:color="1A3A5C" w:sz="4" w:space="1"/>
              </w:pBdr>
              <w:spacing w:after="0"/>
            </w:pPr>
            <w:r>
              <w:rPr>
                <w:rFonts w:ascii="Arial" w:cs="Arial" w:eastAsia="Arial" w:hAnsi="Arial"/>
                <w:sz w:val="22"/>
                <w:szCs w:val="22"/>
              </w:rPr>
              <w:t xml:space="preserve"/>
            </w:r>
          </w:p>
          <w:p>
            <w:pPr>
              <w:spacing w:after="40" w:before="80"/>
            </w:pPr>
            <w:r>
              <w:rPr>
                <w:rFonts w:ascii="Arial" w:cs="Arial" w:eastAsia="Arial" w:hAnsi="Arial"/>
                <w:i/>
                <w:iCs/>
                <w:color w:val="888888"/>
                <w:sz w:val="18"/>
                <w:szCs w:val="18"/>
              </w:rPr>
              <w:t xml:space="preserve">Name, Funktion</w:t>
            </w:r>
          </w:p>
          <w:p>
            <w:pPr>
              <w:spacing w:after="40"/>
            </w:pPr>
            <w:r>
              <w:rPr>
                <w:rFonts w:ascii="Arial" w:cs="Arial" w:eastAsia="Arial" w:hAnsi="Arial"/>
                <w:i/>
                <w:iCs/>
                <w:color w:val="888888"/>
                <w:sz w:val="18"/>
                <w:szCs w:val="18"/>
              </w:rPr>
              <w:t xml:space="preserve">[Firma des Auftraggebers]</w:t>
            </w:r>
          </w:p>
        </w:tc>
        <w:tc>
          <w:tcPr>
            <w:tcW w:type="dxa" w:w="720"/>
            <w:tcBorders>
              <w:top w:val="nil" w:color="FFFFFF" w:sz="0"/>
              <w:left w:val="nil" w:color="FFFFFF" w:sz="0"/>
              <w:bottom w:val="nil" w:color="FFFFFF" w:sz="0"/>
              <w:right w:val="nil" w:color="FFFFFF" w:sz="0"/>
            </w:tcBorders>
          </w:tcPr>
          <w:p/>
        </w:tc>
        <w:tc>
          <w:tcPr>
            <w:tcW w:type="dxa" w:w="4320"/>
            <w:tcBorders>
              <w:top w:val="nil" w:color="FFFFFF" w:sz="0"/>
              <w:left w:val="nil" w:color="FFFFFF" w:sz="0"/>
              <w:bottom w:val="nil" w:color="FFFFFF" w:sz="0"/>
              <w:right w:val="nil" w:color="FFFFFF" w:sz="0"/>
            </w:tcBorders>
            <w:tcMar>
              <w:top w:type="dxa" w:w="200"/>
              <w:left w:type="dxa" w:w="200"/>
              <w:bottom w:type="dxa" w:w="200"/>
              <w:right w:type="dxa" w:w="200"/>
            </w:tcMar>
          </w:tcPr>
          <w:p>
            <w:pPr>
              <w:spacing w:after="60"/>
            </w:pPr>
            <w:r>
              <w:rPr>
                <w:rFonts w:ascii="Arial" w:cs="Arial" w:eastAsia="Arial" w:hAnsi="Arial"/>
                <w:b/>
                <w:bCs/>
                <w:color w:val="1A3A5C"/>
                <w:sz w:val="22"/>
                <w:szCs w:val="22"/>
              </w:rPr>
              <w:t xml:space="preserve">Auftragnehmer (AN)</w:t>
            </w:r>
          </w:p>
          <w:p>
            <w:pPr>
              <w:spacing w:after="60"/>
            </w:pPr>
            <w:r>
              <w:rPr>
                <w:rFonts w:ascii="Arial" w:cs="Arial" w:eastAsia="Arial" w:hAnsi="Arial"/>
                <w:b/>
                <w:bCs/>
                <w:color w:val="555555"/>
                <w:sz w:val="20"/>
                <w:szCs w:val="20"/>
              </w:rPr>
              <w:t xml:space="preserve">Ort, Datum: </w:t>
            </w:r>
            <w:r>
              <w:rPr>
                <w:rFonts w:ascii="Arial" w:cs="Arial" w:eastAsia="Arial" w:hAnsi="Arial"/>
                <w:b/>
                <w:bCs/>
                <w:color w:val="C8860A"/>
                <w:sz w:val="22"/>
                <w:szCs w:val="22"/>
              </w:rPr>
              <w:t xml:space="preserve">[Ort, Datum AN]</w:t>
            </w:r>
          </w:p>
          <w:p>
            <w:pPr>
              <w:spacing w:after="0" w:before="0"/>
            </w:pPr>
            <w:r>
              <w:t xml:space="preserve"/>
            </w:r>
          </w:p>
          <w:p>
            <w:pPr>
              <w:pBdr>
                <w:bottom w:val="single" w:color="1A3A5C" w:sz="4" w:space="1"/>
              </w:pBdr>
              <w:spacing w:after="0"/>
            </w:pPr>
            <w:r>
              <w:rPr>
                <w:rFonts w:ascii="Arial" w:cs="Arial" w:eastAsia="Arial" w:hAnsi="Arial"/>
                <w:sz w:val="22"/>
                <w:szCs w:val="22"/>
              </w:rPr>
              <w:t xml:space="preserve"/>
            </w:r>
          </w:p>
          <w:p>
            <w:pPr>
              <w:spacing w:after="40" w:before="80"/>
            </w:pPr>
            <w:r>
              <w:rPr>
                <w:rFonts w:ascii="Arial" w:cs="Arial" w:eastAsia="Arial" w:hAnsi="Arial"/>
                <w:i/>
                <w:iCs/>
                <w:color w:val="888888"/>
                <w:sz w:val="18"/>
                <w:szCs w:val="18"/>
              </w:rPr>
              <w:t xml:space="preserve">Name, Funktion</w:t>
            </w:r>
          </w:p>
          <w:p>
            <w:pPr>
              <w:spacing w:after="40"/>
            </w:pPr>
            <w:r>
              <w:rPr>
                <w:rFonts w:ascii="Arial" w:cs="Arial" w:eastAsia="Arial" w:hAnsi="Arial"/>
                <w:i/>
                <w:iCs/>
                <w:color w:val="888888"/>
                <w:sz w:val="18"/>
                <w:szCs w:val="18"/>
              </w:rPr>
              <w:t xml:space="preserve">IT-Dienstleister</w:t>
            </w:r>
          </w:p>
        </w:tc>
      </w:tr>
    </w:tbl>
    <w:p>
      <w:pPr>
        <w:spacing w:after="0" w:before="0"/>
      </w:pPr>
      <w:r>
        <w:t xml:space="preserve"/>
      </w:r>
    </w:p>
    <w:p>
      <w:pPr>
        <w:spacing w:after="0" w:before="0"/>
      </w:pPr>
      <w:r>
        <w:t xml:space="preserve"/>
      </w:r>
    </w:p>
    <w:p>
      <w:pPr>
        <w:pBdr>
          <w:bottom w:val="single" w:color="1A3A5C" w:sz="6" w:space="1"/>
        </w:pBdr>
        <w:spacing w:after="120" w:before="120"/>
      </w:pPr>
    </w:p>
    <w:p>
      <w:pPr>
        <w:spacing w:after="120" w:before="320"/>
      </w:pPr>
      <w:r>
        <w:rPr>
          <w:rFonts w:ascii="Arial" w:cs="Arial" w:eastAsia="Arial" w:hAnsi="Arial"/>
          <w:b/>
          <w:bCs/>
          <w:color w:val="1A3A5C"/>
          <w:sz w:val="24"/>
          <w:szCs w:val="24"/>
        </w:rPr>
        <w:t xml:space="preserve">Anlagenverzeichnis</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Anlage A – Auftragsverarbeitungsvertrag (AVV) gemäß Art. 28 DSGVO</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Anlage B – Leistungsbeschreibung (detaillierter Funktionsumfang)</w:t>
      </w:r>
    </w:p>
    <w:p>
      <w:pPr>
        <w:spacing w:after="10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Anlage C – Preisliste zusätzlicher Leistungen</w:t>
      </w:r>
    </w:p>
    <w:p>
      <w:pPr>
        <w:spacing w:after="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CDD" w:sz="4" w:space="2"/>
      </w:pBdr>
      <w:spacing w:before="60"/>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BBBBBB"/>
        <w:sz w:val="18"/>
        <w:szCs w:val="18"/>
      </w:rPr>
      <w:t xml:space="preserve">   |   Vertraulich – nur für Vertragsparteien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2"/>
      </w:pBdr>
      <w:spacing w:after="60"/>
    </w:pPr>
    <w:r>
      <w:rPr>
        <w:rFonts w:ascii="Arial" w:cs="Arial" w:eastAsia="Arial" w:hAnsi="Arial"/>
        <w:b/>
        <w:bCs/>
        <w:color w:val="1A3A5C"/>
        <w:sz w:val="18"/>
        <w:szCs w:val="18"/>
      </w:rPr>
      <w:t xml:space="preserve">IT-Dienstleistungsvertrag  |  Aktions Tracker</w:t>
    </w:r>
    <w:r>
      <w:rPr>
        <w:rFonts w:ascii="Arial" w:cs="Arial" w:eastAsia="Arial" w:hAnsi="Arial"/>
        <w:sz w:val="18"/>
        <w:szCs w:val="18"/>
      </w:rPr>
      <w:t xml:space="preserve">    </w:t>
    </w:r>
    <w:r>
      <w:rPr>
        <w:rFonts w:ascii="Arial" w:cs="Arial" w:eastAsia="Arial" w:hAnsi="Arial"/>
        <w:color w:val="888888"/>
        <w:sz w:val="18"/>
        <w:szCs w:val="18"/>
      </w:rPr>
      <w:t xml:space="preserve">Vertragsnummer: </w:t>
    </w:r>
    <w:r>
      <w:rPr>
        <w:rFonts w:ascii="Arial" w:cs="Arial" w:eastAsia="Arial" w:hAnsi="Arial"/>
        <w:b/>
        <w:bCs/>
        <w:color w:val="C8860A"/>
        <w:sz w:val="18"/>
        <w:szCs w:val="18"/>
      </w:rPr>
      <w:t xml:space="preserve">[VERTRAGSNR]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2026-06-04T20:15:16.961Z</dcterms:created>
  <dcterms:modified xsi:type="dcterms:W3CDTF">2026-06-04T20:15:16.962Z</dcterms:modified>
</cp:coreProperties>
</file>

<file path=docProps/custom.xml><?xml version="1.0" encoding="utf-8"?>
<Properties xmlns="http://schemas.openxmlformats.org/officeDocument/2006/custom-properties" xmlns:vt="http://schemas.openxmlformats.org/officeDocument/2006/docPropsVTypes"/>
</file>