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Strategies for Optimal Threshold Selection in High-Stakes Prediction Models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deployment of machine learning algorithms in critical care medicine, specifically for the early prediction of sepsis, represents a paradigm shift from retrospective analysis to prospective, real-time decision support. However, the translation of a probabilistic output—a continuous score between 0 and 1—into a binary clinical alert is fraught with complexities that extend far beyond simple statistical accuracy. The standard default threshold of 0.5, while mathematically convenient for balanced datasets, is functionally obsolete and potentially dangerous in the high-stakes, imbalanced, and cost-asymmetric environment of an Intensive Care Unit (ICU).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comprehensive investigation synthesizes state-of-the-art methodologies for threshold optimization, rigorously evaluating their mathematical foundations, clinical applicability, and operational viability. Our analysis reveals that traditional geometric optimization techniques, such as Youden’s J Index and the Euclidean distance to the perfect classification point, although pervasive in the literature, are fundamentally flawed for sepsis prediction. These methods implicitly assume equal misclassification costs and fail to account for the severe class imbalance inherent in sepsis prevalence (often 5-10% in ICU populations). Relying on these metrics typically results in thresholds that prioritize Specificity at the expense of Sensitivity, a trade-off that is ethically and clinically indefensible when the cost of a False Negative is patient mortality.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Conversely, Precision-Recall (PR) optimization and F-beta score maximization offer improved handling of class imbalance by focusing on the minority class. However, they remain abstract statistical constructs that do not directly encode the clinical "exchange rate" between the harm of a false alarm (alert fatigue, resource consumption) and the benefit of a true detection (early antibiotic administration).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investigation identifies </w:t>
      </w:r>
      <w:r w:rsidDel="00000000" w:rsidR="00000000" w:rsidRPr="00000000">
        <w:rPr>
          <w:rFonts w:ascii="Google Sans Text" w:cs="Google Sans Text" w:eastAsia="Google Sans Text" w:hAnsi="Google Sans Text"/>
          <w:b w:val="1"/>
          <w:bCs w:val="1"/>
          <w:color w:val="1f1f1f"/>
          <w:rtl w:val="0"/>
        </w:rPr>
        <w:t xml:space="preserve">Decision Curve Analysis (DCA) and Net Benefit (NB)</w:t>
      </w:r>
      <w:r w:rsidDel="00000000" w:rsidR="00000000" w:rsidRPr="00000000">
        <w:rPr>
          <w:rFonts w:ascii="Google Sans Text" w:cs="Google Sans Text" w:eastAsia="Google Sans Text" w:hAnsi="Google Sans Text"/>
          <w:color w:val="1f1f1f"/>
          <w:rtl w:val="0"/>
        </w:rPr>
        <w:t xml:space="preserve"> as the gold-standard framework for clinical utility. Unlike metrics that view all errors as equal, DCA explicitly parameterizes the relative weight of false positives and false negatives through the clinician’s own risk tolerance (the threshold probability). This approach aligns the model’s operating point with the actual therapeutic philosophy of the medical unit, maximizing the net benefit to the patient population rather than a theoretical statistical maximum.</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for operational deployment, we advocate for </w:t>
      </w:r>
      <w:r w:rsidDel="00000000" w:rsidR="00000000" w:rsidRPr="00000000">
        <w:rPr>
          <w:rFonts w:ascii="Google Sans Text" w:cs="Google Sans Text" w:eastAsia="Google Sans Text" w:hAnsi="Google Sans Text"/>
          <w:b w:val="1"/>
          <w:bCs w:val="1"/>
          <w:color w:val="1f1f1f"/>
          <w:rtl w:val="0"/>
        </w:rPr>
        <w:t xml:space="preserve">Constraint-Based Optimization</w:t>
      </w:r>
      <w:r w:rsidDel="00000000" w:rsidR="00000000" w:rsidRPr="00000000">
        <w:rPr>
          <w:rFonts w:ascii="Google Sans Text" w:cs="Google Sans Text" w:eastAsia="Google Sans Text" w:hAnsi="Google Sans Text"/>
          <w:color w:val="1f1f1f"/>
          <w:rtl w:val="0"/>
        </w:rPr>
        <w:t xml:space="preserve">, specifically utilizing the Neyman-Pearson framework. This approach allows healthcare systems to set inviolable safety floors (e.g., maintaining 90% Sensitivity) or operational ceilings (e.g., limiting alerts to 50 per day to prevent alarm fatigue). This moves threshold selection from a purely mathematical exercise to an operations research problem, ensuring the model is sustainable within the cognitive limits of the clinical workforce.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Finally, the report underscores the critical necessity of </w:t>
      </w:r>
      <w:r w:rsidDel="00000000" w:rsidR="00000000" w:rsidRPr="00000000">
        <w:rPr>
          <w:rFonts w:ascii="Google Sans Text" w:cs="Google Sans Text" w:eastAsia="Google Sans Text" w:hAnsi="Google Sans Text"/>
          <w:b w:val="1"/>
          <w:bCs w:val="1"/>
          <w:color w:val="1f1f1f"/>
          <w:rtl w:val="0"/>
        </w:rPr>
        <w:t xml:space="preserve">Calibration and Prevalence Adaptation</w:t>
      </w:r>
      <w:r w:rsidDel="00000000" w:rsidR="00000000" w:rsidRPr="00000000">
        <w:rPr>
          <w:rFonts w:ascii="Google Sans Text" w:cs="Google Sans Text" w:eastAsia="Google Sans Text" w:hAnsi="Google Sans Text"/>
          <w:color w:val="1f1f1f"/>
          <w:rtl w:val="0"/>
        </w:rPr>
        <w:t xml:space="preserve">. A threshold is only as reliable as the probabilities it cuts; thus, rigorous calibration (e.g., via Isotonic Regression or Platt Scaling) is a prerequisite. Moreover, as sepsis prevalence fluctuates between units or seasons, static thresholds fail. We detail dynamic adjustment strategies based on Likelihood Ratios to ensure the decision rule remains invariant to prevalence shifts.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report provides an exhaustive methodological review, a comparative analysis of strategies, and specific, actionable recommendations for implementing a robust, clinically safe, and operationally viable threshold selection process for sepsis prediction.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Matrix: Threshold Selection Methodologies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selection of an optimal threshold is not a "one-size-fits-all" problem but a strategic choice governed by the specific constraints and objectives of the clinical environment. The table below synthesizes the five primary domains of threshold selection analyzed in this report, comparing their optimization targets, data requirements, and specific utility for sepsis prediction.</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 Optimized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Data/Input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Implicit Assumptions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Advantages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Limitations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Ideal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Youden’s J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$Sensitivity + Specificity - 1$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ROC Curve (TPR, FPR)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Assumes False Positives and False Negatives have equal cost; assumes prevalence is irrelevant to the decision.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Simple to calculate; invariant to prevalence; maximizes the vertical distance from the diagonal "chance"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Ignores clinical costs; creates "balanced" accuracy which is rarely optimal for high-stakes, low-prevalence conditions like sepsis.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Initial model benchmarking; scenarios where error costs are truly symmetric.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Euclidean / Closest to (0,1)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Distance to perfect classification $(0,1)$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ROC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Assumes a unit loss in Sensitivity is exactly equivalent to a unit loss in Specificity.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Geometrically intuitive; provides a single scalar "best" point based on vector distance.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Lacks clinical grounding; the "distance" has no real-world interpretation in terms of patient outcomes or hospital resources.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General diagnostic testing where no cost information is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Index of Union (IU)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Simultaneous maximization of Sens &amp; Spec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ROC Curve; 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Assumes the optimal point should be close to the AUC value itself.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Ensures both metrics are high; penalizes trade-offs where one metric is sacrificed significantly.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Calculation can be unstable; mathematically abstract with limited direct link to clinical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Scenarios requiring balanced performance where AUC is the primary KPI.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F-beta Score Maximization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Weighted Harmonic Mean of Precision &amp;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Precision-Recall Curve; $\beta$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defines importance of Recall vs. Precision via $\beta$.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Explicitly handles class imbalance; allows weighting of "missed cases" (FN) higher than "false alarms" (FP).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choice of $\beta$ is subjective; does not account for True Negatives (utility of ruling out disease).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Imbalanced data where the minority class is the primary target (e.g., fraud detection, rare disease screening).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Cost-Sensitive Minimization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Expected Total Cost ($E[C]$)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Cost Matrix ($C_{FP}, C_{FN}$); Prevalence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Requires accurate estimation of real-world costs (financial or clinical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Directly minimizes harm/loss; aligns model with institutional financial or operational KPIs.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Extremely difficult to assign specific dollar/utility values to complex health outcomes (e.g., death vs. alarm fatigue).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Operational deployment where financial/resource costs are well-quantified (e.g., insurance fraud).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Benefit (Decision Curve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$NB = \frac{TP}{N} - \frac{FP}{N}(\frac{p_t}{1-p_t})$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Prediction Probabilities; Threshold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threshold probability $p_t$ accurately reflects the clinician's risk tolerance.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Incorporates consequences of decisions; compares against "Treat All" / "Treat None"; clinically interpretable.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Requires clinicians to articulate reasonable probability thresholds for intervention.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Gold Standard</w:t>
            </w:r>
            <w:r w:rsidDel="00000000" w:rsidR="00000000" w:rsidRPr="00000000">
              <w:rPr>
                <w:rFonts w:ascii="Google Sans Text" w:cs="Google Sans Text" w:eastAsia="Google Sans Text" w:hAnsi="Google Sans Text"/>
                <w:color w:val="1f1f1f"/>
                <w:shd w:fill="auto" w:val="clear"/>
                <w:rtl w:val="0"/>
              </w:rPr>
              <w:t xml:space="preserve"> for clinical decision support; assessing clinical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Neyman-Pearson (Constraint)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 II Error (subject to Type I 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Error rates; predefined $\alpha$ or $\beta$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requires a guaranteed safety floor or workload ceiling.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Provides statistical guarantees (e.g., "We will catch 95% of sepsis cases"); manages alarm fatigue directly.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Optimization requires complex implementation (convex hull); requires large validation sets for strict guarantees.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Safety-critical systems (Sepsis) with strict resource constraints (e.g., nurse-to-patient ratios).</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Geometric and Statistical Metric Optimization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geometric analysis of the Receiver Operating Characteristic (ROC) curve and the Precision-Recall (PR) curve represents the classical statistical approach to threshold selection. These methodologies are derived from signal detection theory and attempt to find an "optimal" operating point based on the shape and properties of the performance curve itself. While mathematically elegant, their application in clinical medicine requires careful scrutiny regarding their underlying assumptions about error costs and disease prevalence.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Receiver Operating Characteristic (ROC) Curve Analysis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ROC curve is a fundamental tool in diagnostic medicine, plotting the True Positive Rate (Sensitivity) against the False Positive Rate (1 - Specificity) across all possible decision thresholds $c$. The curve illustrates the inherent trade-off between capturing true cases and raising false alarms. While the Area Under the Curve (AUROC) provides a global aggregate measure of discrimination, it does not in itself specify a decision rule. To operationalize an ROC curve, one must select a specific point on the curve, a process often guided by geometric heuristics.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Youden’s J Index</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Youden’s J statistic is perhaps the most widely cited method for threshold selection in the biomedical literature.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defined as the maximum vertical distance between the ROC curve and the diagonal line of equality (the "chance" line).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Mathematically, the index $J$ for a cut-point $c$ is defined as: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$$J(c) = \text{Sensitivity}(c) + \text{Specificity}(c) - 1$$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optimal threshold $c^*$ is selected to maximize this index:</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 = \operatorname*{argmax}_c$$</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Theoretical Basis: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Youden's Index effectively maximizes the sum of the correct classification rates for the two populations (diseased and non-diseased). In signal detection terms, it identifies the point where the separation between the signal distribution and the noise distribution is maximized relative to the decision criterion. It is independent of disease prevalence, which is often cited as a strength in epidemiological studies where prevalence may not be known precisely.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Critical Analysis for Sepsis: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Youden’s invariance to prevalence is statistically convenient, it is clinically problematic. By maximizing the sum of Sensitivity and Specificity, Youden’s Index implicitly assigns equal weight to Sensitivity and Specificity. This is equivalent to assuming that the cost of a False Negative (missing sepsis) is equal to the cost of a False Positive (a false alarm).2 In the context of sepsis, this assumption is fundamentally flawed. Sepsis is a life-threatening condition where delayed treatment leads to precipitous increases in mortality; thus, a False Negative is catastrophic. Conversely, a False Positive leads to unnecessary evaluation or antibiotic use—outcomes that are undesirable but generally less severe than death. Consequently, Youden's Index often selects a threshold that is "too high" for sepsis screening, sacrificing necessary Sensitivity to maintain a balanced Specificity.1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The "Closest to (0,1)" Criterion (Euclidean Distance)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method, also known as the Euclidean distance minimization or the "Upper-Left" criterion, selects the threshold that minimizes the geometric distance between the point $(FPR, TPR)$ on the ROC curve and the point $(0, 1)$, which represents perfect classification (100% Sensitivity, 0% False Positive Rate).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distance $d(c)$ is calculated as: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$$d(c) = \sqrt{(1 - \text{Sensitivity}(c))^2 + (1 - \text{Specificity}(c))^2}$$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optimal threshold is: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 = \operatorname*{argmin}_c [ d(c)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Theoretical Basis: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method treats the ROC space as a Euclidean plane and seeks the point that is "closest to perfection." It is intuitively appealing because it minimizes the combined error rate. However, the use of the squared term implies a quadratic loss function, where large deviations from perfection are penalized more heavily than small ones.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Clinical Limitations: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Like Youden’s Index, the Euclidean method assigns equal importance to the axes of the ROC plot. A 0.1 decrease in Sensitivity increases the squared distance by the same amount as a 0.1 decrease in Specificity (assuming starting from the same value). It lacks any mechanism to incorporate the asymmetric costs of sepsis management. Furthermore, the "distance" on an ROC plot is an abstract geometric quantity with no direct correlate in clinical utility or patient outcomes.14 It optimizes the geometry of the curve, not the outcome of the patient.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The Index of Union (IU)</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more sophisticated geometric approach is the Index of Union (IU), which seeks to ensure that both sensitivity and specificity are simultaneously high and close to the overall discriminatory power (AUC) of the model. The underlying premise is that a robust threshold should align the class-specific accuracy metrics with the model's global performance capability.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Index of Union is calculated by minimizing the absolute difference between the AUC and the sensitivity/specificity values: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$$IU(c) = |\text{Sensitivity}(c) - \text{AUC}| + |\text{Specificity}(c) - \text{AUC}|$$</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Alternatively, some formulations maximize the simultaneous calibration of both metrics. The goal is to minimize the spread (misclassification) relative to the model's potential.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Utility and Critique: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IU method is useful in ensuring that neither Sensitivity nor Specificity is disproportionately sacrificed. It tends to identify a "balanced" cut-point. However, similar to the other ROC-based methods, it operates in a vacuum regarding clinical costs. It balances the statistics of the model but does not optimize the utility of the decision. In a sepsis model with an AUC of 0.85, the IU method would strive to find a threshold where both Sensitivity and Specificity are near 0.85. However, clinically, we might require a Sensitivity of 0.98 even if it drives Specificity down to 0.60—a trade-off the IU method would likely reject.10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Precision-Recall (PR) Curve Analysis and F-Beta Optimization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datasets with significant class imbalance—such as sepsis prediction where the prevalence of sepsis might be 5% to 10%—ROC curves can present an overly optimistic view of performance. This occurs because the Specificity (True Negative Rate) is dominated by the massive number of negative cases (True Negatives). A model can have high Specificity even if it generates many False Positives relative to the number of True Positives. The Precision-Recall (PR) curve addresses this by focusing exclusively on the minority class (Positive Predictive Value vs. Sensitivity).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F-Beta Score Optimization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F-score is the harmonic mean of Precision and Recall. While the standard F1 score weights them equally, the generalized $F_{\beta}$ score introduces a parameter $\beta$ to control the relative importance of Recall (Sensitivity) versus Precision (PPV).</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formula is given by: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F_{\beta} = (1 + \beta^2) \cdot \frac{\text{Precision} \cdot \text{Recall}}{(\beta^2 \cdot \text{Precision}) + \text{Recall}} $$</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$\beta &gt; 1$:</w:t>
      </w:r>
      <w:r w:rsidDel="00000000" w:rsidR="00000000" w:rsidRPr="00000000">
        <w:rPr>
          <w:rFonts w:ascii="Google Sans Text" w:cs="Google Sans Text" w:eastAsia="Google Sans Text" w:hAnsi="Google Sans Text"/>
          <w:color w:val="1f1f1f"/>
          <w:rtl w:val="0"/>
        </w:rPr>
        <w:t xml:space="preserve"> Weights Recall higher than Precision.</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$\beta &lt; 1$:</w:t>
      </w:r>
      <w:r w:rsidDel="00000000" w:rsidR="00000000" w:rsidRPr="00000000">
        <w:rPr>
          <w:rFonts w:ascii="Google Sans Text" w:cs="Google Sans Text" w:eastAsia="Google Sans Text" w:hAnsi="Google Sans Text"/>
          <w:color w:val="1f1f1f"/>
          <w:rtl w:val="0"/>
        </w:rPr>
        <w:t xml:space="preserve"> Weights Precision higher than Recall.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Application to Sepsis ($F_2$ or $F_3$):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context of sepsis prediction, missing a case (low Recall) is far more detrimental than a false alarm (low Precision). Therefore, optimizing for the standard F1 score is often insufficient, as it treats False Positives and False Negatives as equally bad. A more appropriate strategy is to select a $\beta$ value such as 2 or 3, which prioritizes Recall.</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$F_2$ Optimization:</w:t>
      </w:r>
      <w:r w:rsidDel="00000000" w:rsidR="00000000" w:rsidRPr="00000000">
        <w:rPr>
          <w:rFonts w:ascii="Google Sans Text" w:cs="Google Sans Text" w:eastAsia="Google Sans Text" w:hAnsi="Google Sans Text"/>
          <w:color w:val="1f1f1f"/>
          <w:rtl w:val="0"/>
        </w:rPr>
        <w:t xml:space="preserve"> Specifically, maximizing the $F_2$ score implies that Recall is considered twice as important as Precision. This shifts the optimal threshold downward, increasing sensitivity at the cost of some precision.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Optimization Strategy: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 = \operatorname*{argmax}_c [ F_{\beta}(c)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Critique: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$F_{\beta}$ handles class imbalance better than ROC metrics, the choice of $\beta$ remains heuristic. Is a false negative exactly twice as bad as a false positive? Or five times? $F_{\beta}$ allows weighting but does not calibrate that weight to real-world units (e.g., dollars, lives, hours). It provides a "knob" to turn towards sensitivity, but the setting of that knob is subjective rather than data-driven.20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The MCC-F1 Curve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Recent research suggests the Matthews Correlation Coefficient (MCC) combined with the F1 score (the MCC-F1 curve) provides a more robust metric for imbalanced data than ROC or PR alone.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MCC considers all four quadrants of the confusion matrix (TP, TN, FP, FN) and is generally regarded as the most informative single score for binary classification. Optimizing the MCC can yield a threshold that maximizes the correlation between predicted and observed binary classifications, theoretically offering the best "statistical" fit. However, like other single-scalar metrics, it assumes a specific relationship between errors that may not align with the clinical imperative to prioritize sensitivity over specificity.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Other Statistical Metrics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Diagnostic Odds Ratio (DOR)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Diagnostic Odds Ratio is defined as the ratio of the odds of positivity in diseased subjects relative to the odds of positivity in non-diseased subjects: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$$DOR = \frac{LR+}{LR-} = \frac{\text{Sensitivity} \times \text{Specificity}}{(1 - \text{Sensitivity}) \times (1 - \text{Specificity})}$$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Maximizing the DOR identifies the threshold where the test is most discriminative in a statistical sense. However, the DOR tends to favor thresholds that maximize Specificity in low-prevalence settings, which creates a "conservative" bias that is often undesirable for screening life-threatening conditions like sepsis.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Cost-Sensitive Analysis and Expected Utility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Moving beyond abstract statistical measures, Cost-Sensitive Analysis (CSA) attempts to explicitly incorporate the economic and clinical penalties associated with different error types. This transitions the optimization framework from "accuracy" to "utility," attempting to align the model's behavior with the tangible consequences of its decisions.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Cost Function and Expected Cost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fundamental objective of CSA is to minimize the total Expected Cost ($E[C]$) of the decision rule. The cost function aggregates the penalties for all four possible outcomes (TP, TN, FP, FN), weighted by their probability of occurrence (prevalence).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expected cost at threshold $t$ is expressed as: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E[C]t = P(p) \cdot (1 - Sens_t) \cdot C{FN} + P(n) \cdot (1 - Spec_t) \cdot C_{FP} + P(p) \cdot Sens_t \cdot C_{TP} + P(n) \cdot Spec_t \cdot C_{TN}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$P(p)$: Prevalence of positive cases (sepsis).</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$P(n)$: Prevalence of negative cases (non-sepsis).</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$C_{FN}$: Cost of a False Negative (e.g., missed diagnosis, septic shock, death).</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$C_{FP}$: Cost of a False Positive (e.g., unnecessary antibiotics, alarm fatigue, length of stay).</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$C_{TP}, C_{TN}$: Benefits (often modeled as negative costs or zero baseline).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Theoretical Threshold Derivation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differentiating the expected cost equation with respect to the threshold and setting it to zero, one can derive the theoretical optimal threshold $p^*$ based on the slope of the ROC curve and the cost ratio.</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If we simplify by assuming the benefit of correct classification is zero (baseline) and focus only on the costs of errors: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 = \frac{C_{FP} \cdot P(n)}{C_{FP} \cdot P(n) + C_{FN} \cdot P(p)}$$</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 in terms of the "Severity Ratio" ($SR = C_{FN} / C_{FP}$):</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 = \frac{1}{1 + SR \cdot \frac{P(p)}{P(n)}}$$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Clinical Implication: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formula reveals the powerful interaction between costs and prevalence.</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Severity:</w:t>
      </w:r>
      <w:r w:rsidDel="00000000" w:rsidR="00000000" w:rsidRPr="00000000">
        <w:rPr>
          <w:rFonts w:ascii="Google Sans Text" w:cs="Google Sans Text" w:eastAsia="Google Sans Text" w:hAnsi="Google Sans Text"/>
          <w:color w:val="1f1f1f"/>
          <w:rtl w:val="0"/>
        </w:rPr>
        <w:t xml:space="preserve"> As the cost of a miss ($C_{FN}$) increases relative to a false alarm ($C_{FP}$), the optimal threshold $p^*$ decreases, pushing the model to alert more aggressively.</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 Prevalence:</w:t>
      </w:r>
      <w:r w:rsidDel="00000000" w:rsidR="00000000" w:rsidRPr="00000000">
        <w:rPr>
          <w:rFonts w:ascii="Google Sans Text" w:cs="Google Sans Text" w:eastAsia="Google Sans Text" w:hAnsi="Google Sans Text"/>
          <w:color w:val="1f1f1f"/>
          <w:rtl w:val="0"/>
        </w:rPr>
        <w:t xml:space="preserve"> As the prevalence ($P(p)$) decreases, the threshold $p^*$ naturally increases to suppress false positives, </w:t>
      </w:r>
      <w:r w:rsidDel="00000000" w:rsidR="00000000" w:rsidRPr="00000000">
        <w:rPr>
          <w:rFonts w:ascii="Google Sans Text" w:cs="Google Sans Text" w:eastAsia="Google Sans Text" w:hAnsi="Google Sans Text"/>
          <w:i w:val="1"/>
          <w:iCs w:val="1"/>
          <w:color w:val="1f1f1f"/>
          <w:rtl w:val="0"/>
        </w:rPr>
        <w:t xml:space="preserve">unless</w:t>
      </w:r>
      <w:r w:rsidDel="00000000" w:rsidR="00000000" w:rsidRPr="00000000">
        <w:rPr>
          <w:rFonts w:ascii="Google Sans Text" w:cs="Google Sans Text" w:eastAsia="Google Sans Text" w:hAnsi="Google Sans Text"/>
          <w:color w:val="1f1f1f"/>
          <w:rtl w:val="0"/>
        </w:rPr>
        <w:t xml:space="preserve"> the Severity Ratio is sufficiently high to counteract it.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Severity Ratio in Sepsis: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sepsis literature, the ratio $\frac{C_{FP}}{C_{FN}}$ is crucial. Studies utilizing the H-measure or cost curves often explore a range of severity ratios. For example, if a missed sepsis case is considered 10 times worse than a false alert ($C_{FN} = 10, C_{FP} = 1$), and the prevalence is 10%, the optimal threshold shifts dramatically downward to capture more positives. However, if the prevalence drops to 1% (rare disease), the huge number of potential false positives might pull the threshold back up, even with a high severity ratio.26</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Challenges of Explicit Cost Analysis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failure mode of explicit Cost-Benefit Analysis (CBA) in clinical medicine is the profound difficulty of assigning precise numeric values to outcomes.</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Quantifying "Harm":</w:t>
      </w:r>
      <w:r w:rsidDel="00000000" w:rsidR="00000000" w:rsidRPr="00000000">
        <w:rPr>
          <w:rFonts w:ascii="Google Sans Text" w:cs="Google Sans Text" w:eastAsia="Google Sans Text" w:hAnsi="Google Sans Text"/>
          <w:color w:val="1f1f1f"/>
          <w:rtl w:val="0"/>
        </w:rPr>
        <w:t xml:space="preserve"> What is the exact cost of "alarm fatigue" in dollars? Is it the cost of nurse overtime? The cost of ignoring a future alarm?</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Valuing Life vs. Resources:</w:t>
      </w:r>
      <w:r w:rsidDel="00000000" w:rsidR="00000000" w:rsidRPr="00000000">
        <w:rPr>
          <w:rFonts w:ascii="Google Sans Text" w:cs="Google Sans Text" w:eastAsia="Google Sans Text" w:hAnsi="Google Sans Text"/>
          <w:color w:val="1f1f1f"/>
          <w:rtl w:val="0"/>
        </w:rPr>
        <w:t xml:space="preserve"> What is the cost of a "missed diagnosis" relative to 50 unnecessary blood draws? Is it the cost of a wrongful death lawsuit, or the intrinsic value of a human life?</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Instability:</w:t>
      </w:r>
      <w:r w:rsidDel="00000000" w:rsidR="00000000" w:rsidRPr="00000000">
        <w:rPr>
          <w:rFonts w:ascii="Google Sans Text" w:cs="Google Sans Text" w:eastAsia="Google Sans Text" w:hAnsi="Google Sans Text"/>
          <w:color w:val="1f1f1f"/>
          <w:rtl w:val="0"/>
        </w:rPr>
        <w:t xml:space="preserve"> Because these inputs are often "guesstimates," the resulting optimal threshold is highly sensitive to errors in cost estimation. A slight change in the estimated cost of a false positive can swing the threshold significantly.</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of these difficulties, explicit cost minimization often relies on arbitrary matrices, introducing uncertainty that clinicians find difficult to trust. This limitation paves the way for Decision Curve Analysis, which parameterizes these costs in a more intuitive way.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Clinical Utility and Decision Curve Analysis (DCA)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Decision Curve Analysis (DCA), developed by Vickers et al., represents the gold standard for evaluating the clinical utility of predictive models. It solves the problem of "unknown costs" by utilizing the clinician’s own threshold for action as a proxy for the cost ratio. It asks not "how much does an error cost?" but "at what probability would you treat?".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Concept of Net Benefit (NB)</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innovation of DCA is the </w:t>
      </w:r>
      <w:r w:rsidDel="00000000" w:rsidR="00000000" w:rsidRPr="00000000">
        <w:rPr>
          <w:rFonts w:ascii="Google Sans Text" w:cs="Google Sans Text" w:eastAsia="Google Sans Text" w:hAnsi="Google Sans Text"/>
          <w:b w:val="1"/>
          <w:bCs w:val="1"/>
          <w:color w:val="1f1f1f"/>
          <w:rtl w:val="0"/>
        </w:rPr>
        <w:t xml:space="preserve">Net Benefit</w:t>
      </w:r>
      <w:r w:rsidDel="00000000" w:rsidR="00000000" w:rsidRPr="00000000">
        <w:rPr>
          <w:rFonts w:ascii="Google Sans Text" w:cs="Google Sans Text" w:eastAsia="Google Sans Text" w:hAnsi="Google Sans Text"/>
          <w:color w:val="1f1f1f"/>
          <w:rtl w:val="0"/>
        </w:rPr>
        <w:t xml:space="preserve"> metric. Net Benefit integrates the harms and benefits by using the threshold probability ($p_t$) as the "exchange rate."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a clinician decides to administer antibiotics when the predicted risk of sepsis is 20% ($p_t = 0.20$), this decision implies a specific trade-off. It implies that treating a patient with a 20% risk is "worth it." Mathematically, this means the clinician is willing to accept 4 False Positives to catch 1 True Positive (Odds 1:4).</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$$\text{Exchange Rate} = \frac{p_t}{1 - p_t}$$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Net Benefit formula subtracts the "harm" of false positives from the "benefit" of true positives, weighted by this exchange rate: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\text{Net Benefit} = \frac{\text{True Positives}}{N} - \frac{\text{False Positives}}{N} \left( \frac{p_t}{1 - p_t} \right) $$</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Interpretation:</w:t>
      </w:r>
      <w:r w:rsidDel="00000000" w:rsidR="00000000" w:rsidRPr="00000000">
        <w:rPr>
          <w:rFonts w:ascii="Google Sans Text" w:cs="Google Sans Text" w:eastAsia="Google Sans Text" w:hAnsi="Google Sans Text"/>
          <w:color w:val="1f1f1f"/>
          <w:rtl w:val="0"/>
        </w:rPr>
        <w:t xml:space="preserve"> The unit of Net Benefit is "True Positives per patient." A Net Benefit of 0.05 means the model achieves the equivalent of finding 5 true sepsis cases per 100 patients, with no false positives (after subtracting the penalty for the actual false positives incurred).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Interpreting the Decision Curve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Decision Curve plots Net Benefit (y-axis) against a range of Threshold Probabilities (x-axis). To determine if a model is useful, its Net Benefit curve is compared to two default strategies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Treat All:</w:t>
      </w:r>
      <w:r w:rsidDel="00000000" w:rsidR="00000000" w:rsidRPr="00000000">
        <w:rPr>
          <w:rFonts w:ascii="Google Sans Text" w:cs="Google Sans Text" w:eastAsia="Google Sans Text" w:hAnsi="Google Sans Text"/>
          <w:color w:val="1f1f1f"/>
          <w:rtl w:val="0"/>
        </w:rPr>
        <w:t xml:space="preserve"> The strategy of treating every patient (assuming everyone has sepsis). This line slopes downward as the threshold probability increases (because treating everyone becomes less justifiable as the required certainty for treatment rises).</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Treat None:</w:t>
      </w:r>
      <w:r w:rsidDel="00000000" w:rsidR="00000000" w:rsidRPr="00000000">
        <w:rPr>
          <w:rFonts w:ascii="Google Sans Text" w:cs="Google Sans Text" w:eastAsia="Google Sans Text" w:hAnsi="Google Sans Text"/>
          <w:color w:val="1f1f1f"/>
          <w:rtl w:val="0"/>
        </w:rPr>
        <w:t xml:space="preserve"> The strategy of treating no one. The Net Benefit is always 0 (no true positives, but also no false positives).</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Model Curve:</w:t>
      </w:r>
      <w:r w:rsidDel="00000000" w:rsidR="00000000" w:rsidRPr="00000000">
        <w:rPr>
          <w:rFonts w:ascii="Google Sans Text" w:cs="Google Sans Text" w:eastAsia="Google Sans Text" w:hAnsi="Google Sans Text"/>
          <w:color w:val="1f1f1f"/>
          <w:rtl w:val="0"/>
        </w:rPr>
        <w:t xml:space="preserve"> The Net Benefit of using the model at each threshold.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Optimization Strategy via DCA:</w:t>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Identify the Clinical Preference Range:</w:t>
      </w:r>
      <w:r w:rsidDel="00000000" w:rsidR="00000000" w:rsidRPr="00000000">
        <w:rPr>
          <w:rFonts w:ascii="Google Sans Text" w:cs="Google Sans Text" w:eastAsia="Google Sans Text" w:hAnsi="Google Sans Text"/>
          <w:color w:val="1f1f1f"/>
          <w:rtl w:val="0"/>
        </w:rPr>
        <w:t xml:space="preserve"> Sepsis is high-risk. Clinicians are unlikely to require 90% certainty to start antibiotics; they might act at 10% or 20%. Conversely, they wouldn't treat at 1% risk due to stewardship concerns. The "preference range" might therefore be 10%–30%.</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Maximize Utility:</w:t>
      </w:r>
      <w:r w:rsidDel="00000000" w:rsidR="00000000" w:rsidRPr="00000000">
        <w:rPr>
          <w:rFonts w:ascii="Google Sans Text" w:cs="Google Sans Text" w:eastAsia="Google Sans Text" w:hAnsi="Google Sans Text"/>
          <w:color w:val="1f1f1f"/>
          <w:rtl w:val="0"/>
        </w:rPr>
        <w:t xml:space="preserve"> Within this range, select the threshold where the model's Net Benefit curve is highest and significantly above the "Treat All" and "Treat None" lines.</w:t>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Harm Assessment:</w:t>
      </w:r>
      <w:r w:rsidDel="00000000" w:rsidR="00000000" w:rsidRPr="00000000">
        <w:rPr>
          <w:rFonts w:ascii="Google Sans Text" w:cs="Google Sans Text" w:eastAsia="Google Sans Text" w:hAnsi="Google Sans Text"/>
          <w:color w:val="1f1f1f"/>
          <w:rtl w:val="0"/>
        </w:rPr>
        <w:t xml:space="preserve"> If the model's curve dips below the "Treat All" line at low thresholds, utilizing the model is harmful—it effectively advises withholding treatment from patients who would have been treated under a standard "treat everyone" protocol, without sufficient justification.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Why DCA is Superior for Sepsis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DCA avoids the need to explicitly state "Death costs $100,000." Instead, it captures the holistic clinical judgment of risk/benefit in a single parameter ($p_t$). It explicitly penalizes false positives more heavily as the threshold rises, aligning with the increasing "cost" of intervention. For sepsis, where the "treat all" threshold is low (e.g., 10-15%), DCA highlights the critical importance of high sensitivity in that specific probability zone, whereas ROC analysis averages performance across irrelevant zones (e.g., thresholds &gt; 80%).</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Constraint-Based and Operational Optimization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operational reality of an ICU, theoretical utility must be balanced against physical capacity and cognitive load. A model that flags 60% of patients might have high sensitivity, but it will be ignored due to "alarm fatigue," rendering it useless. Constraint-based optimization treats these operational limits as hard boundaries for threshold selection.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Neyman-Pearson Framework</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Neyman-Pearson (NP) lemma provides a rigorous statistical framework for asymmetric error control. Unlike standard accuracy maximization, NP optimization frames the problem as a constrained optimization task.</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Objective: Minimize Type II Error (Maximize Sensitivity)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to: Type I Error (False Positive Rate) $\le \alpha$ (Constraint)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Application to Sepsis:</w:t>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Safety Floor:</w:t>
      </w:r>
      <w:r w:rsidDel="00000000" w:rsidR="00000000" w:rsidRPr="00000000">
        <w:rPr>
          <w:rFonts w:ascii="Google Sans Text" w:cs="Google Sans Text" w:eastAsia="Google Sans Text" w:hAnsi="Google Sans Text"/>
          <w:color w:val="1f1f1f"/>
          <w:rtl w:val="0"/>
        </w:rPr>
        <w:t xml:space="preserve"> In a safety-critical context, the constraint is often inverted. "Find the threshold that maximizes Specificity (minimizes alarms), subject to the constraint that Sensitivity must be $\ge 0.95$."</w:t>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This approach ensures a "safety guarantee." The hospital can define a policy: "We will not deploy a model that misses more than 5% of septic patients." The algorithm then scans the ROC curve to find the point where Sensitivity = 0.95 and selects the corresponding Specificity. If the resulting Specificity is too low (e.g., 0.20), the model is deemed operationally unviable, but patient safety is not compromised by an arbitrary "balanced" threshold.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"Umbrella Algorithm":</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Recent advances in NP classification (e.g., the NP Umbrella Algorithm) allow for the construction of classifiers that satisfy these error constraints with high probability, even in finite sample sizes. This provides a rigorous statistical guarantee that the deployed threshold will meet the safety floor on unseen data.41</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Operational Constraints (Maximum Alarms Per Day)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ICU capacity can be modeled as a hard constraint on the number of positive predictions.</w:t>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Constraint:</w:t>
      </w:r>
      <w:r w:rsidDel="00000000" w:rsidR="00000000" w:rsidRPr="00000000">
        <w:rPr>
          <w:rFonts w:ascii="Google Sans Text" w:cs="Google Sans Text" w:eastAsia="Google Sans Text" w:hAnsi="Google Sans Text"/>
          <w:color w:val="1f1f1f"/>
          <w:rtl w:val="0"/>
        </w:rPr>
        <w:t xml:space="preserve"> "The rapid response team can handle a maximum of 20 sepsis alerts per day."</w:t>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Rank all patients by predicted probability. Select the dynamic threshold $t$ such that the expected number of positives $P(\hat{y} &gt; t) \times N_{patients} \le 20$.</w:t>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MACPD (Maximum Alarms Count Per Day):</w:t>
      </w:r>
      <w:r w:rsidDel="00000000" w:rsidR="00000000" w:rsidRPr="00000000">
        <w:rPr>
          <w:rFonts w:ascii="Google Sans Text" w:cs="Google Sans Text" w:eastAsia="Google Sans Text" w:hAnsi="Google Sans Text"/>
          <w:color w:val="1f1f1f"/>
          <w:rtl w:val="0"/>
        </w:rPr>
        <w:t xml:space="preserve"> Metrics like MACPD allow administrators to quantify the burden. If a threshold of 0.4 results in 300 alarms/day, it is operationally infeasible regardless of its sensitivity. The threshold must be raised until the alarm rate matches the workforce capacity.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Critique: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this controls fatigue, it explicitly creates a "resource-limited" sensitivity ceiling. If there are 30 septic patients and capacity for only 20 alerts, the model will miss 10 cases by design. This highlights the tension between resource management and patient safety.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Alarm Fatigue Mitigation Strategies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balance high sensitivity with manageable alarm rates, advanced thresholding strategies can be employed:</w:t>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Time-Windowed Thresholding:</w:t>
      </w:r>
      <w:r w:rsidDel="00000000" w:rsidR="00000000" w:rsidRPr="00000000">
        <w:rPr>
          <w:rFonts w:ascii="Google Sans Text" w:cs="Google Sans Text" w:eastAsia="Google Sans Text" w:hAnsi="Google Sans Text"/>
          <w:color w:val="1f1f1f"/>
          <w:rtl w:val="0"/>
        </w:rPr>
        <w:t xml:space="preserve"> Instead of a raw probability threshold (e.g., &gt; 0.5 triggers alert), use temporal logic: "Score &gt; 0.5 for $x$ consecutive hours" or "Score &gt; 0.6 twice in a 6-hour window." This filters out transient noise and artifacts that cause single-point spikes.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Two-Stage Alerting:</w:t>
      </w:r>
      <w:r w:rsidDel="00000000" w:rsidR="00000000" w:rsidRPr="00000000">
        <w:rPr>
          <w:rFonts w:ascii="Google Sans Text" w:cs="Google Sans Text" w:eastAsia="Google Sans Text" w:hAnsi="Google Sans Text"/>
          <w:color w:val="1f1f1f"/>
          <w:rtl w:val="0"/>
        </w:rPr>
        <w:t xml:space="preserve"> Use a lower threshold (e.g., 0.3) to trigger a "Silent Watch" (alert displayed on dashboard, increased monitoring frequency, no pager beep) and a higher threshold (e.g., 0.7) to trigger an active "Page Clinician" alert. This allows the model to be sensitive without being intrusive.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Calibration and Robustness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probability threshold (e.g., 0.2) is meaningless if the model's output probabilities do not correspond to real-world frequencies. If a model predicts 0.7 confidence but only 10% of such patients have sepsis, the threshold of 0.5 is effectively random.</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Impact of Calibration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Uncalibrated models (e.g., Random Forests, SVMs, Naive Bayes) often output scores that are clustered or skewed (e.g., all scores between 0.4 and 0.6, or pushed to 0 and 1).</w:t>
      </w:r>
    </w:p>
    <w:p w:rsidR="00000000" w:rsidDel="00000000" w:rsidP="00000000" w:rsidRDefault="00000000" w:rsidRPr="00000000" w14:paraId="0000010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Platt Scaling:</w:t>
      </w:r>
      <w:r w:rsidDel="00000000" w:rsidR="00000000" w:rsidRPr="00000000">
        <w:rPr>
          <w:rFonts w:ascii="Google Sans Text" w:cs="Google Sans Text" w:eastAsia="Google Sans Text" w:hAnsi="Google Sans Text"/>
          <w:color w:val="1f1f1f"/>
          <w:rtl w:val="0"/>
        </w:rPr>
        <w:t xml:space="preserve"> Fits a logistic regression model to the classifier's outputs to map them to true probabilities. This is effective for models with sigmoid-shaped distortion.</w:t>
      </w:r>
    </w:p>
    <w:p w:rsidR="00000000" w:rsidDel="00000000" w:rsidP="00000000" w:rsidRDefault="00000000" w:rsidRPr="00000000" w14:paraId="0000010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Isotonic Regression:</w:t>
      </w:r>
      <w:r w:rsidDel="00000000" w:rsidR="00000000" w:rsidRPr="00000000">
        <w:rPr>
          <w:rFonts w:ascii="Google Sans Text" w:cs="Google Sans Text" w:eastAsia="Google Sans Text" w:hAnsi="Google Sans Text"/>
          <w:color w:val="1f1f1f"/>
          <w:rtl w:val="0"/>
        </w:rPr>
        <w:t xml:space="preserve"> A non-parametric approach that fits a stepwise non-decreasing function. It is more flexible but requires more data to avoid overfitting.</w:t>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Threshold Calibration:</w:t>
      </w:r>
      <w:r w:rsidDel="00000000" w:rsidR="00000000" w:rsidRPr="00000000">
        <w:rPr>
          <w:rFonts w:ascii="Google Sans Text" w:cs="Google Sans Text" w:eastAsia="Google Sans Text" w:hAnsi="Google Sans Text"/>
          <w:color w:val="1f1f1f"/>
          <w:rtl w:val="0"/>
        </w:rPr>
        <w:t xml:space="preserve"> Recent work suggests a stronger condition called "threshold calibration," which ensures that the decision loss predicted by the model matches the actual loss incurred, specifically for threshold-based decisions. This guarantees that if the model says "Expected Loss at threshold T is X," the realized loss is indeed X.</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Calibration must be performed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threshold selection. Tuning a threshold on uncalibrated scores results in a brittle decision rule that will not generalize.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Adjusting for Prevalence Shift (Prior Probability Shift)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Sepsis prevalence varies widely (e.g., 5% in a general ward vs. 25% in ICU, or 10% in summer vs. 20% in flu season). A model trained on ICU data (high prevalence) will massively over-predict sepsis if applied to a general ward (low prevalence) using the same threshold. This is known as </w:t>
      </w:r>
      <w:r w:rsidDel="00000000" w:rsidR="00000000" w:rsidRPr="00000000">
        <w:rPr>
          <w:rFonts w:ascii="Google Sans Text" w:cs="Google Sans Text" w:eastAsia="Google Sans Text" w:hAnsi="Google Sans Text"/>
          <w:b w:val="1"/>
          <w:bCs w:val="1"/>
          <w:color w:val="1f1f1f"/>
          <w:rtl w:val="0"/>
        </w:rPr>
        <w:t xml:space="preserve">Prior Probability Shift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Invariance of Likelihood Ratios: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posterior probability $P(Y|X)$ changes with prevalence, the Likelihood Ratio (LR) of the test is often considered intrinsic to the test's characteristics and relatively invariant to prevalence shifts (assuming the case mix within the diseased/non-diseased populations remains similar).</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$$LR+ = \frac{\text{Sensitivity}}{1 - \text{Specificity}}$$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Adjustment Formula:</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maintain the same decision characteristics (the same strength of evidence required to alert) in a new environment with prevalence $\Omega_{new}$, the threshold should be adjusted based on the shift from the training prevalence $\Omega_{train}$.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the odds form of Bayes' theorem:</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$$\text{PostOdds} = \text{Likelihood Ratio} \times \text{PreOdds}$$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wish to maintain the same likelihood ratio threshold (representing the same discriminatory power), the probability threshold $t_{new}$ must be adjusted: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t_{new} = \frac{t_{old} \cdot \frac{1-\Omega_{old}}{\Omega_{old}} \cdot \frac{\Omega_{new}}{1-\Omega_{new}}}{1 - t_{old} + t_{old} \cdot \frac{1-\Omega_{old}}{\Omega_{old}} \cdot \frac{\Omega_{new}}{1-\Omega_{new}}}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Mechanism:</w:t>
      </w:r>
    </w:p>
    <w:p w:rsidR="00000000" w:rsidDel="00000000" w:rsidP="00000000" w:rsidRDefault="00000000" w:rsidRPr="00000000" w14:paraId="0000012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prevalence drops ($\Omega_{new} &lt; \Omega_{old}$), the posterior probability for a given score drops. To catch the same number of cases, the threshold $t_{new}$ must be </w:t>
      </w:r>
      <w:r w:rsidDel="00000000" w:rsidR="00000000" w:rsidRPr="00000000">
        <w:rPr>
          <w:rFonts w:ascii="Google Sans Text" w:cs="Google Sans Text" w:eastAsia="Google Sans Text" w:hAnsi="Google Sans Text"/>
          <w:i w:val="1"/>
          <w:iCs w:val="1"/>
          <w:color w:val="1f1f1f"/>
          <w:rtl w:val="0"/>
        </w:rPr>
        <w:t xml:space="preserve">lowered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However, if the goal is to maintain a fixed Positive Predictive Value (PPV) to control alarm fatigue, the threshold must effectively </w:t>
      </w:r>
      <w:r w:rsidDel="00000000" w:rsidR="00000000" w:rsidRPr="00000000">
        <w:rPr>
          <w:rFonts w:ascii="Google Sans Text" w:cs="Google Sans Text" w:eastAsia="Google Sans Text" w:hAnsi="Google Sans Text"/>
          <w:i w:val="1"/>
          <w:iCs w:val="1"/>
          <w:color w:val="1f1f1f"/>
          <w:rtl w:val="0"/>
        </w:rPr>
        <w:t xml:space="preserve">rise</w:t>
      </w:r>
      <w:r w:rsidDel="00000000" w:rsidR="00000000" w:rsidRPr="00000000">
        <w:rPr>
          <w:rFonts w:ascii="Google Sans Text" w:cs="Google Sans Text" w:eastAsia="Google Sans Text" w:hAnsi="Google Sans Text"/>
          <w:color w:val="1f1f1f"/>
          <w:rtl w:val="0"/>
        </w:rPr>
        <w:t xml:space="preserve"> (relative to the score distribution) because the "noise" (negatives) has increased.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dynamic adjustment is critical for robustness. A static threshold in a dynamic hospital environment guarantees eventual failure.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Actionable Recommendations for Sepsis Prediction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exhaustive synthesis of geometric, economic, and operational methodologies, we provide the following prioritized recommendations for your sepsis prediction model deployment.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1: Abandon the 0.5 Default and Pure ROC Optimization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Do not</w:t>
      </w:r>
      <w:r w:rsidDel="00000000" w:rsidR="00000000" w:rsidRPr="00000000">
        <w:rPr>
          <w:rFonts w:ascii="Google Sans Text" w:cs="Google Sans Text" w:eastAsia="Google Sans Text" w:hAnsi="Google Sans Text"/>
          <w:color w:val="1f1f1f"/>
          <w:rtl w:val="0"/>
        </w:rPr>
        <w:t xml:space="preserve"> rely on the default 0.5 threshold, nor on Youden’s Index or the Euclidean "closest to (0,1)" method. These strategies are mathematically derived from an assumption of symmetric costs ($C_{FN} = C_{FP}$) which is dangerously false in sepsis. Using them will result in a model that misses actionable, life-threatening cases in favor of "balanced" statistics.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2: Adopt Net Benefit (DCA) as the Primary Selection Tool</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Conduct a Decision Curve Analysis (DCA) to visualize the utility of the model.</w:t>
      </w:r>
    </w:p>
    <w:p w:rsidR="00000000" w:rsidDel="00000000" w:rsidP="00000000" w:rsidRDefault="00000000" w:rsidRPr="00000000" w14:paraId="0000013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Convene a panel of ICU clinicians to determine the "Treat-All" and "Treat-None" boundaries. Determine the "Reasonable Probability Range" for intervention (e.g., clinicians agree that risks &gt; 15% warrant antibiotics).</w:t>
      </w:r>
    </w:p>
    <w:p w:rsidR="00000000" w:rsidDel="00000000" w:rsidP="00000000" w:rsidRDefault="00000000" w:rsidRPr="00000000" w14:paraId="0000013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Selection:</w:t>
      </w:r>
      <w:r w:rsidDel="00000000" w:rsidR="00000000" w:rsidRPr="00000000">
        <w:rPr>
          <w:rFonts w:ascii="Google Sans Text" w:cs="Google Sans Text" w:eastAsia="Google Sans Text" w:hAnsi="Google Sans Text"/>
          <w:color w:val="1f1f1f"/>
          <w:rtl w:val="0"/>
        </w:rPr>
        <w:t xml:space="preserve"> Select the threshold that maximizes the integral (Area Under the Net Benefit Curve) </w:t>
      </w:r>
      <w:r w:rsidDel="00000000" w:rsidR="00000000" w:rsidRPr="00000000">
        <w:rPr>
          <w:rFonts w:ascii="Google Sans Text" w:cs="Google Sans Text" w:eastAsia="Google Sans Text" w:hAnsi="Google Sans Text"/>
          <w:i w:val="1"/>
          <w:iCs w:val="1"/>
          <w:color w:val="1f1f1f"/>
          <w:rtl w:val="0"/>
        </w:rPr>
        <w:t xml:space="preserve">within this clinically relevant preference range</w:t>
      </w:r>
      <w:r w:rsidDel="00000000" w:rsidR="00000000" w:rsidRPr="00000000">
        <w:rPr>
          <w:rFonts w:ascii="Google Sans Text" w:cs="Google Sans Text" w:eastAsia="Google Sans Text" w:hAnsi="Google Sans Text"/>
          <w:color w:val="1f1f1f"/>
          <w:rtl w:val="0"/>
        </w:rPr>
        <w:t xml:space="preserve">. This ensures the model is optimized for the actual decision boundary used by humans.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3: Implement a "Safety Floor" via Neyman-Pearson Constraints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Given the catastrophic nature of missed sepsis, apply a hard safety constraint during the selection process.</w:t>
      </w:r>
    </w:p>
    <w:p w:rsidR="00000000" w:rsidDel="00000000" w:rsidP="00000000" w:rsidRDefault="00000000" w:rsidRPr="00000000" w14:paraId="0000013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Filter the list of candidate thresholds to include only those that maintain </w:t>
      </w:r>
      <w:r w:rsidDel="00000000" w:rsidR="00000000" w:rsidRPr="00000000">
        <w:rPr>
          <w:rFonts w:ascii="Google Sans Text" w:cs="Google Sans Text" w:eastAsia="Google Sans Text" w:hAnsi="Google Sans Text"/>
          <w:b w:val="1"/>
          <w:bCs w:val="1"/>
          <w:color w:val="1f1f1f"/>
          <w:rtl w:val="0"/>
        </w:rPr>
        <w:t xml:space="preserve">Sensitivity $\ge 0.90$</w:t>
      </w:r>
      <w:r w:rsidDel="00000000" w:rsidR="00000000" w:rsidRPr="00000000">
        <w:rPr>
          <w:rFonts w:ascii="Google Sans Text" w:cs="Google Sans Text" w:eastAsia="Google Sans Text" w:hAnsi="Google Sans Text"/>
          <w:color w:val="1f1f1f"/>
          <w:rtl w:val="0"/>
        </w:rPr>
        <w:t xml:space="preserve"> (or a comparable safety standard mandated by hospital leadership).</w:t>
      </w:r>
    </w:p>
    <w:p w:rsidR="00000000" w:rsidDel="00000000" w:rsidP="00000000" w:rsidRDefault="00000000" w:rsidRPr="00000000" w14:paraId="0000013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Within the subset of thresholds that meet this sensitivity floor, select the one that maximizes Specificity (or Net Benefit). This approach ("Neyman-Pearson optimization") ensures that the "do no harm" (by omission) principle is upheld while subsequently minimizing alarm fatigue.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4: Operationalize Alarm Fatigue Management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Recognize that even an optimal threshold may generate too many alerts for the staff to handle.</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Calculate the "Alarms Per Day" for your chosen threshold. If it exceeds the unit's capacity (e.g., &gt;50/day), implement </w:t>
      </w:r>
      <w:r w:rsidDel="00000000" w:rsidR="00000000" w:rsidRPr="00000000">
        <w:rPr>
          <w:rFonts w:ascii="Google Sans Text" w:cs="Google Sans Text" w:eastAsia="Google Sans Text" w:hAnsi="Google Sans Text"/>
          <w:b w:val="1"/>
          <w:bCs w:val="1"/>
          <w:color w:val="1f1f1f"/>
          <w:rtl w:val="0"/>
        </w:rPr>
        <w:t xml:space="preserve">Time-Windowed Thresholding</w:t>
      </w:r>
      <w:r w:rsidDel="00000000" w:rsidR="00000000" w:rsidRPr="00000000">
        <w:rPr>
          <w:rFonts w:ascii="Google Sans Text" w:cs="Google Sans Text" w:eastAsia="Google Sans Text" w:hAnsi="Google Sans Text"/>
          <w:color w:val="1f1f1f"/>
          <w:rtl w:val="0"/>
        </w:rPr>
        <w:t xml:space="preserve">. Require the model score to exceed the threshold for 2 consecutive hours or 2 out of 3 hours before triggering an active page. This filters transient noise without raising the probability threshold, preserving sensitivity for sustained deterioration.</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5: Dynamic Prevalence Adaptation</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Hard-coding a static threshold is a recipe for drift.</w:t>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Implement an automated adjustment loop. Calculate the rolling prevalence of sepsis in the unit over the last 30 days. Use the Likelihood Ratio adjustment formula (Section 5.2) to dynamically nudge the decision threshold. This prevents the model from becoming "alarm happy" during low-prevalence periods or "silent" during high-prevalence viral surges.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Implementation Guide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Python implementation guide utilizes scikit-learn for probability generation and metric calculation, and custom functions for Net Benefit analysis and Neyman-Pearson constraints.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Python Implementation of Strategy Pipeline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numpy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np</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pd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sklearn.metrics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roc_curve, precision_recall_curve, confusion_matrix</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matplotlib.pyplot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plt</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optimal_threshold_analysis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(y_true, y_prob, cost_fp=</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cost_fn=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Analyzes thresholds using Youden, F-beta, and Cost-Sensitive methods.</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results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Generate 1000 candidate thresholds</w:t>
      </w:r>
      <w:r w:rsidDel="00000000" w:rsidR="00000000" w:rsidRPr="00000000">
        <w:rPr>
          <w:rFonts w:ascii="Google Sans Text" w:cs="Google Sans Text" w:eastAsia="Google Sans Text" w:hAnsi="Google Sans Text"/>
          <w:color w:val="1f1f1f"/>
          <w:shd w:fill="f0f4f9" w:val="clear"/>
          <w:rtl w:val="0"/>
        </w:rPr>
        <w:br w:type="textWrapping"/>
        <w:t xml:space="preserve">    thresholds = np.linspace(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Youden's Index (Sensitivity + Specificity - 1)</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Note: Using roc_curve returns specific thresholds, not linear space</w:t>
      </w:r>
      <w:r w:rsidDel="00000000" w:rsidR="00000000" w:rsidRPr="00000000">
        <w:rPr>
          <w:rFonts w:ascii="Google Sans Text" w:cs="Google Sans Text" w:eastAsia="Google Sans Text" w:hAnsi="Google Sans Text"/>
          <w:color w:val="1f1f1f"/>
          <w:shd w:fill="f0f4f9" w:val="clear"/>
          <w:rtl w:val="0"/>
        </w:rPr>
        <w:br w:type="textWrapping"/>
        <w:t xml:space="preserve">    fpr, tpr, roc_thresh = roc_curve(y_true, y_prob)</w:t>
        <w:br w:type="textWrapping"/>
        <w:t xml:space="preserve">    youden_idx = np.argmax(tpr - fpr)</w:t>
        <w:br w:type="textWrapping"/>
        <w:t xml:space="preserve">    optimal_youden = roc_thresh[youden_idx]</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F2 Score (Beta=2, emphasizes Recall/Sensitivity)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Suitable for Sepsis (Misses are costly)</w:t>
      </w:r>
      <w:r w:rsidDel="00000000" w:rsidR="00000000" w:rsidRPr="00000000">
        <w:rPr>
          <w:rFonts w:ascii="Google Sans Text" w:cs="Google Sans Text" w:eastAsia="Google Sans Text" w:hAnsi="Google Sans Text"/>
          <w:color w:val="1f1f1f"/>
          <w:shd w:fill="f0f4f9" w:val="clear"/>
          <w:rtl w:val="0"/>
        </w:rPr>
        <w:br w:type="textWrapping"/>
        <w:t xml:space="preserve">    prec, rec, pr_thresh = precision_recall_curve(y_true, y_prob)</w:t>
        <w:br w:type="textWrapping"/>
        <w:t xml:space="preserve">    beta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F-beta for all points</w:t>
      </w:r>
      <w:r w:rsidDel="00000000" w:rsidR="00000000" w:rsidRPr="00000000">
        <w:rPr>
          <w:rFonts w:ascii="Google Sans Text" w:cs="Google Sans Text" w:eastAsia="Google Sans Text" w:hAnsi="Google Sans Text"/>
          <w:color w:val="1f1f1f"/>
          <w:shd w:fill="f0f4f9" w:val="clear"/>
          <w:rtl w:val="0"/>
        </w:rPr>
        <w:br w:type="textWrapping"/>
        <w:t xml:space="preserve">    fbeta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beta**</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 (prec * rec) / ((beta**</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 prec) + rec)</w:t>
        <w:br w:type="textWrapping"/>
        <w:t xml:space="preserve">    fbeta = np.nan_to_num(fbeta)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Handle division by zero</w:t>
      </w:r>
      <w:r w:rsidDel="00000000" w:rsidR="00000000" w:rsidRPr="00000000">
        <w:rPr>
          <w:rFonts w:ascii="Google Sans Text" w:cs="Google Sans Text" w:eastAsia="Google Sans Text" w:hAnsi="Google Sans Text"/>
          <w:color w:val="1f1f1f"/>
          <w:shd w:fill="f0f4f9" w:val="clear"/>
          <w:rtl w:val="0"/>
        </w:rPr>
        <w:br w:type="textWrapping"/>
        <w:t xml:space="preserve">    fbeta_idx = np.argmax(fbeta)</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pr_thresh is one element shorter than prec/rec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fbeta_idx &lt;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hd w:fill="f0f4f9" w:val="clear"/>
          <w:rtl w:val="0"/>
        </w:rPr>
        <w:t xml:space="preserve">(pr_thresh):</w:t>
        <w:br w:type="textWrapping"/>
        <w:t xml:space="preserve">        optimal_f2 = pr_thresh[fbeta_idx]</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optimal_f2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Fallback</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Expected Cost Minimization (Explicit Cost Matrix)</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Cost = (FN * C_fn) + (FP * C_fp)</w:t>
      </w:r>
      <w:r w:rsidDel="00000000" w:rsidR="00000000" w:rsidRPr="00000000">
        <w:rPr>
          <w:rFonts w:ascii="Google Sans Text" w:cs="Google Sans Text" w:eastAsia="Google Sans Text" w:hAnsi="Google Sans Text"/>
          <w:color w:val="1f1f1f"/>
          <w:shd w:fill="f0f4f9" w:val="clear"/>
          <w:rtl w:val="0"/>
        </w:rPr>
        <w:br w:type="textWrapping"/>
        <w:t xml:space="preserve">    min_cost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'inf'</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optimal_cost_thresh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Vectorized calculation for speed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Broadcast comparison: y_prob vs thresholds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can be memory intensive for large N, using loop for clarity/safety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thresholds:</w:t>
        <w:br w:type="textWrapping"/>
        <w:t xml:space="preserve">        y_pred = (y_prob &gt;= t).astype(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tn, fp, fn, tp = confusion_matrix(y_true, y_pred).ravel()</w:t>
        <w:br w:type="textWrapping"/>
        <w:t xml:space="preserve">        </w:t>
        <w:br w:type="textWrapping"/>
        <w:t xml:space="preserve">        current_cost = (fn * cost_fn) + (fp * cost_fp)</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current_cost &lt; min_cost:</w:t>
        <w:br w:type="textWrapping"/>
        <w:t xml:space="preserve">            min_cost = current_cost</w:t>
        <w:br w:type="textWrapping"/>
        <w:t xml:space="preserve">            optimal_cost_thresh = 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"Youden_Threshold"</w:t>
      </w:r>
      <w:r w:rsidDel="00000000" w:rsidR="00000000" w:rsidRPr="00000000">
        <w:rPr>
          <w:rFonts w:ascii="Google Sans Text" w:cs="Google Sans Text" w:eastAsia="Google Sans Text" w:hAnsi="Google Sans Text"/>
          <w:color w:val="1f1f1f"/>
          <w:shd w:fill="f0f4f9" w:val="clear"/>
          <w:rtl w:val="0"/>
        </w:rPr>
        <w:t xml:space="preserve">: optimal_youden,</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"F2_Threshold (Beta=2)"</w:t>
      </w:r>
      <w:r w:rsidDel="00000000" w:rsidR="00000000" w:rsidRPr="00000000">
        <w:rPr>
          <w:rFonts w:ascii="Google Sans Text" w:cs="Google Sans Text" w:eastAsia="Google Sans Text" w:hAnsi="Google Sans Text"/>
          <w:color w:val="1f1f1f"/>
          <w:shd w:fill="f0f4f9" w:val="clear"/>
          <w:rtl w:val="0"/>
        </w:rPr>
        <w:t xml:space="preserve">: optimal_f2,</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"Cost_Min_Threshold"</w:t>
      </w:r>
      <w:r w:rsidDel="00000000" w:rsidR="00000000" w:rsidRPr="00000000">
        <w:rPr>
          <w:rFonts w:ascii="Google Sans Text" w:cs="Google Sans Text" w:eastAsia="Google Sans Text" w:hAnsi="Google Sans Text"/>
          <w:color w:val="1f1f1f"/>
          <w:shd w:fill="f0f4f9" w:val="clear"/>
          <w:rtl w:val="0"/>
        </w:rPr>
        <w:t xml:space="preserve">: optimal_cost_thresh</w:t>
        <w:br w:type="textWrapping"/>
        <w:t xml:space="preserve">    }</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Example Usage Placeholder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y_true = [0, 1, 0, 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y_probs = [0.1, 0.9, 0.2, 0.8,...]</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analysis = optimal_threshold_analysis(y_true, y_probs, cost_fp=1, cost_fn=5)</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print(analysis)</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Decision Curve Analysis (Net Benefit) Calculation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explicit costs are notoriously difficult to define in healthcare, this function calculates Net Benefit across a range of "Reasonable Threshold Probabilities" (Exchange Rates), allowing visualization of the "Treat All" vs. "Treat None" trade-offs.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calculate_net_benefit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(y_true, y_prob, thresholds):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Calculates Net Benefit for a model, Treat All, and Treat None strategies.</w:t>
        <w:br w:type="textWrapping"/>
        <w:t xml:space="preserve">    Formula: NB = (TP/N) - (FP/N) * (pt / (1-pt))</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net_benefits =</w:t>
        <w:br w:type="textWrapping"/>
        <w:t xml:space="preserve">    n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hd w:fill="f0f4f9" w:val="clear"/>
          <w:rtl w:val="0"/>
        </w:rPr>
        <w:t xml:space="preserve">(y_true)</w:t>
        <w:br w:type="textWrapping"/>
        <w:t xml:space="preserve">    prevalence = np.</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color w:val="1f1f1f"/>
          <w:shd w:fill="f0f4f9" w:val="clear"/>
          <w:rtl w:val="0"/>
        </w:rPr>
        <w:t xml:space="preserve">(y_true) / n</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pt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thresholds:</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Avoid division by zero at pt=1</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pt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net_benefits.append(-np.inf)</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continue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Exchange Rate (Odds)</w:t>
      </w:r>
      <w:r w:rsidDel="00000000" w:rsidR="00000000" w:rsidRPr="00000000">
        <w:rPr>
          <w:rFonts w:ascii="Google Sans Text" w:cs="Google Sans Text" w:eastAsia="Google Sans Text" w:hAnsi="Google Sans Text"/>
          <w:color w:val="1f1f1f"/>
          <w:shd w:fill="f0f4f9" w:val="clear"/>
          <w:rtl w:val="0"/>
        </w:rPr>
        <w:br w:type="textWrapping"/>
        <w:t xml:space="preserve">        exchange_rate = pt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pt)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Model Performance at this threshold</w:t>
      </w:r>
      <w:r w:rsidDel="00000000" w:rsidR="00000000" w:rsidRPr="00000000">
        <w:rPr>
          <w:rFonts w:ascii="Google Sans Text" w:cs="Google Sans Text" w:eastAsia="Google Sans Text" w:hAnsi="Google Sans Text"/>
          <w:color w:val="1f1f1f"/>
          <w:shd w:fill="f0f4f9" w:val="clear"/>
          <w:rtl w:val="0"/>
        </w:rPr>
        <w:br w:type="textWrapping"/>
        <w:t xml:space="preserve">        y_pred = (y_prob &gt;= pt).astype(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tp = np.</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color w:val="1f1f1f"/>
          <w:shd w:fill="f0f4f9" w:val="clear"/>
          <w:rtl w:val="0"/>
        </w:rPr>
        <w:t xml:space="preserve">((y_pred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&amp; (y_true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fp = np.</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color w:val="1f1f1f"/>
          <w:shd w:fill="f0f4f9" w:val="clear"/>
          <w:rtl w:val="0"/>
        </w:rPr>
        <w:t xml:space="preserve">((y_pred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&amp; (y_true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nb_model = (tp / n) - (fp / n) * exchange_rate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Treat All Strategy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we treat everyone: TP = Total Positives, FP = Total Negatives</w:t>
      </w:r>
      <w:r w:rsidDel="00000000" w:rsidR="00000000" w:rsidRPr="00000000">
        <w:rPr>
          <w:rFonts w:ascii="Google Sans Text" w:cs="Google Sans Text" w:eastAsia="Google Sans Text" w:hAnsi="Google Sans Text"/>
          <w:color w:val="1f1f1f"/>
          <w:shd w:fill="f0f4f9" w:val="clear"/>
          <w:rtl w:val="0"/>
        </w:rPr>
        <w:br w:type="textWrapping"/>
        <w:t xml:space="preserve">        tp_all = np.</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color w:val="1f1f1f"/>
          <w:shd w:fill="f0f4f9" w:val="clear"/>
          <w:rtl w:val="0"/>
        </w:rPr>
        <w:t xml:space="preserve">(y_true)</w:t>
        <w:br w:type="textWrapping"/>
        <w:t xml:space="preserve">        fp_all = n - tp_all</w:t>
        <w:br w:type="textWrapping"/>
        <w:t xml:space="preserve">        nb_all = (tp_all / n) - (fp_all / n) * exchange_rate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Treat None Strategy (Always 0, as TP=0 and FP=0)</w:t>
      </w:r>
      <w:r w:rsidDel="00000000" w:rsidR="00000000" w:rsidRPr="00000000">
        <w:rPr>
          <w:rFonts w:ascii="Google Sans Text" w:cs="Google Sans Text" w:eastAsia="Google Sans Text" w:hAnsi="Google Sans Text"/>
          <w:color w:val="1f1f1f"/>
          <w:shd w:fill="f0f4f9" w:val="clear"/>
          <w:rtl w:val="0"/>
        </w:rPr>
        <w:br w:type="textWrapping"/>
        <w:t xml:space="preserve">        nb_none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net_benefits.append({</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'threshold'</w:t>
      </w:r>
      <w:r w:rsidDel="00000000" w:rsidR="00000000" w:rsidRPr="00000000">
        <w:rPr>
          <w:rFonts w:ascii="Google Sans Text" w:cs="Google Sans Text" w:eastAsia="Google Sans Text" w:hAnsi="Google Sans Text"/>
          <w:color w:val="1f1f1f"/>
          <w:shd w:fill="f0f4f9" w:val="clear"/>
          <w:rtl w:val="0"/>
        </w:rPr>
        <w:t xml:space="preserve">: pt,</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'model_net_benefit'</w:t>
      </w:r>
      <w:r w:rsidDel="00000000" w:rsidR="00000000" w:rsidRPr="00000000">
        <w:rPr>
          <w:rFonts w:ascii="Google Sans Text" w:cs="Google Sans Text" w:eastAsia="Google Sans Text" w:hAnsi="Google Sans Text"/>
          <w:color w:val="1f1f1f"/>
          <w:shd w:fill="f0f4f9" w:val="clear"/>
          <w:rtl w:val="0"/>
        </w:rPr>
        <w:t xml:space="preserve">: nb_model,</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'treat_all_net_benefit'</w:t>
      </w:r>
      <w:r w:rsidDel="00000000" w:rsidR="00000000" w:rsidRPr="00000000">
        <w:rPr>
          <w:rFonts w:ascii="Google Sans Text" w:cs="Google Sans Text" w:eastAsia="Google Sans Text" w:hAnsi="Google Sans Text"/>
          <w:color w:val="1f1f1f"/>
          <w:shd w:fill="f0f4f9" w:val="clear"/>
          <w:rtl w:val="0"/>
        </w:rPr>
        <w:t xml:space="preserve">: nb_all,</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'treat_none_net_benefit'</w:t>
      </w:r>
      <w:r w:rsidDel="00000000" w:rsidR="00000000" w:rsidRPr="00000000">
        <w:rPr>
          <w:rFonts w:ascii="Google Sans Text" w:cs="Google Sans Text" w:eastAsia="Google Sans Text" w:hAnsi="Google Sans Text"/>
          <w:color w:val="1f1f1f"/>
          <w:shd w:fill="f0f4f9" w:val="clear"/>
          <w:rtl w:val="0"/>
        </w:rPr>
        <w:t xml:space="preserve">: nb_none</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pd.DataFrame(net_benefits)</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Visualization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thresholds = np.arange(0, 0.4, 0.01) # Clinical range 0% to 40%</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dca_results = calculate_net_benefit(y_true, y_probs, thresholds)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plt.plot(dca_results['threshold'], dca_results['model_net_benefit'], label='Model')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plt.plot(dca_results['threshold'], dca_results['treat_all_net_benefit'], label='Treat All')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plt.axhline(y=0, color='black', linestyle='--', label='Treat None')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plt.legend()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plt.show()</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Neyman-Pearson Constraint Implementation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function operationalizes the "Safety Floor" concept, finding the threshold that maximizes specificity while guaranteeing a minimum sensitivity.</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neyman_pearson_threshold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(y_true, y_prob, min_sensitivity=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0.90</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Finds the highest threshold that maintains sensitivity &gt;= min_sensitivity.</w:t>
        <w:br w:type="textWrapping"/>
        <w:t xml:space="preserve">    (Maximizes Specificity s.t. Sensitivity constraint).</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Sort probabilities to sweep from high to low</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Using roc_curve is more efficient than linear sweep</w:t>
      </w:r>
      <w:r w:rsidDel="00000000" w:rsidR="00000000" w:rsidRPr="00000000">
        <w:rPr>
          <w:rFonts w:ascii="Google Sans Text" w:cs="Google Sans Text" w:eastAsia="Google Sans Text" w:hAnsi="Google Sans Text"/>
          <w:color w:val="1f1f1f"/>
          <w:shd w:fill="f0f4f9" w:val="clear"/>
          <w:rtl w:val="0"/>
        </w:rPr>
        <w:br w:type="textWrapping"/>
        <w:t xml:space="preserve">    fpr, tpr, thresholds = roc_curve(y_true, y_prob)</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Search for the point where sensitivity (tpr) first crosses the required level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Since roc_curve returns thresholds in decreasing order: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want the *first* index where TPR &gt;= min_sensitivity.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corresponds to the highest threshold (highest specificity) meeting the condition.</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candidate_indices = np.where(tpr &gt;= min_sensitivity)</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hd w:fill="f0f4f9" w:val="clear"/>
          <w:rtl w:val="0"/>
        </w:rPr>
        <w:t xml:space="preserve">(candidate_indices)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model never reaches required sensitivity (e.g. poor data), return min threshold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thresholds[-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first index in the list corresponds to the highest threshold</w:t>
      </w:r>
      <w:r w:rsidDel="00000000" w:rsidR="00000000" w:rsidRPr="00000000">
        <w:rPr>
          <w:rFonts w:ascii="Google Sans Text" w:cs="Google Sans Text" w:eastAsia="Google Sans Text" w:hAnsi="Google Sans Text"/>
          <w:color w:val="1f1f1f"/>
          <w:shd w:fill="f0f4f9" w:val="clear"/>
          <w:rtl w:val="0"/>
        </w:rPr>
        <w:br w:type="textWrapping"/>
        <w:t xml:space="preserve">    best_idx = candidate_indices</w:t>
        <w:br w:type="textWrapping"/>
        <w:t xml:space="preserve">    best_threshold = thresholds[best_idx]</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best_threshold</w:t>
        <w:br w:type="textWrapping"/>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Prevalence Shift Adjustment Function</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function calculates the adjusted threshold needed when moving from a training environment to a deployment environment with different prevalence.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adjust_threshold_for_prevalence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(t_old, prev_old, prev_new):</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Adjusts the decision threshold to maintain the same Likelihood Ratio </w:t>
        <w:br w:type="textWrapping"/>
        <w:t xml:space="preserve">    (same discriminatory evidence strength) under a new prevalence.</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the pre-test odds for old and new prevalence</w:t>
      </w:r>
      <w:r w:rsidDel="00000000" w:rsidR="00000000" w:rsidRPr="00000000">
        <w:rPr>
          <w:rFonts w:ascii="Google Sans Text" w:cs="Google Sans Text" w:eastAsia="Google Sans Text" w:hAnsi="Google Sans Text"/>
          <w:color w:val="1f1f1f"/>
          <w:shd w:fill="f0f4f9" w:val="clear"/>
          <w:rtl w:val="0"/>
        </w:rPr>
        <w:br w:type="textWrapping"/>
        <w:t xml:space="preserve">    odds_old = prev_old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prev_old)</w:t>
        <w:br w:type="textWrapping"/>
        <w:t xml:space="preserve">    odds_new = prev_new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prev_new)</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the adjustment factor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Formula derived from: LR = PostOdds / PreOdds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equate LR_old = LR_new</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term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/t_old)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br w:type="textWrapping"/>
        <w:t xml:space="preserve">    adjustment = odds_new / odds_old</w:t>
        <w:br w:type="textWrapping"/>
        <w:t xml:space="preserve">    </w:t>
        <w:br w:type="textWrapping"/>
        <w:t xml:space="preserve">    t_new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term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/adjustment))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t_new</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Example: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Training prev = 0.20, Threshold = 0.30</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Deployment prev = 0.05 (much rarer)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t_adjusted = adjust_threshold_for_prevalence(0.30, 0.20, 0.05)</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Result will be much lower to catch the rarer cases with same evidence strength</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selection of a decision threshold for sepsis prediction is not merely a technical hyperparameter tuning exercise; it is a clinical policy decision encoded in mathematics. While </w:t>
      </w:r>
      <w:r w:rsidDel="00000000" w:rsidR="00000000" w:rsidRPr="00000000">
        <w:rPr>
          <w:rFonts w:ascii="Google Sans Text" w:cs="Google Sans Text" w:eastAsia="Google Sans Text" w:hAnsi="Google Sans Text"/>
          <w:b w:val="1"/>
          <w:bCs w:val="1"/>
          <w:color w:val="1f1f1f"/>
          <w:rtl w:val="0"/>
        </w:rPr>
        <w:t xml:space="preserve">Youden’s Index</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Euclidean minimization</w:t>
      </w:r>
      <w:r w:rsidDel="00000000" w:rsidR="00000000" w:rsidRPr="00000000">
        <w:rPr>
          <w:rFonts w:ascii="Google Sans Text" w:cs="Google Sans Text" w:eastAsia="Google Sans Text" w:hAnsi="Google Sans Text"/>
          <w:color w:val="1f1f1f"/>
          <w:rtl w:val="0"/>
        </w:rPr>
        <w:t xml:space="preserve"> provide convenient statistical heuristics, they dangerously ignore the asymmetry of sepsis outcomes. </w:t>
      </w:r>
      <w:r w:rsidDel="00000000" w:rsidR="00000000" w:rsidRPr="00000000">
        <w:rPr>
          <w:rFonts w:ascii="Google Sans Text" w:cs="Google Sans Text" w:eastAsia="Google Sans Text" w:hAnsi="Google Sans Text"/>
          <w:b w:val="1"/>
          <w:bCs w:val="1"/>
          <w:color w:val="1f1f1f"/>
          <w:rtl w:val="0"/>
        </w:rPr>
        <w:t xml:space="preserve">Net Benefit Analysis (DCA)</w:t>
      </w:r>
      <w:r w:rsidDel="00000000" w:rsidR="00000000" w:rsidRPr="00000000">
        <w:rPr>
          <w:rFonts w:ascii="Google Sans Text" w:cs="Google Sans Text" w:eastAsia="Google Sans Text" w:hAnsi="Google Sans Text"/>
          <w:color w:val="1f1f1f"/>
          <w:rtl w:val="0"/>
        </w:rPr>
        <w:t xml:space="preserve"> offers the most robust framework for aligning model behavior with patient welfare, while </w:t>
      </w:r>
      <w:r w:rsidDel="00000000" w:rsidR="00000000" w:rsidRPr="00000000">
        <w:rPr>
          <w:rFonts w:ascii="Google Sans Text" w:cs="Google Sans Text" w:eastAsia="Google Sans Text" w:hAnsi="Google Sans Text"/>
          <w:b w:val="1"/>
          <w:bCs w:val="1"/>
          <w:color w:val="1f1f1f"/>
          <w:rtl w:val="0"/>
        </w:rPr>
        <w:t xml:space="preserve">Neyman-Pearson constraints</w:t>
      </w:r>
      <w:r w:rsidDel="00000000" w:rsidR="00000000" w:rsidRPr="00000000">
        <w:rPr>
          <w:rFonts w:ascii="Google Sans Text" w:cs="Google Sans Text" w:eastAsia="Google Sans Text" w:hAnsi="Google Sans Text"/>
          <w:color w:val="1f1f1f"/>
          <w:rtl w:val="0"/>
        </w:rPr>
        <w:t xml:space="preserve"> provide the necessary safety guarantees required for regulatory and clinical acceptance. We strongly advise adopting a utility-centric approach, dynamically calibrated to the prevalence and resource constraints of the specific ICU environment.</w:t>
      </w:r>
    </w:p>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Youden Index and the optimal threshold for markers with mass at zero - PMC, accessed November 26, 2025,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https://pmc.ncbi.nlm.nih.gov/articles/PMC2749250/</w:t>
        </w:r>
      </w:hyperlink>
      <w:r w:rsidDel="00000000" w:rsidR="00000000" w:rsidRPr="00000000">
        <w:rPr>
          <w:rtl w:val="0"/>
        </w:rPr>
      </w:r>
    </w:p>
    <w:p w:rsidR="00000000" w:rsidDel="00000000" w:rsidP="00000000" w:rsidRDefault="00000000" w:rsidRPr="00000000" w14:paraId="000001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Reporting and Interpreting Decision Curve Analysis: A Guide for Investigators - PMC - NIH, accessed November 26,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https://pmc.ncbi.nlm.nih.gov/articles/PMC6261531/</w:t>
        </w:r>
      </w:hyperlink>
      <w:r w:rsidDel="00000000" w:rsidR="00000000" w:rsidRPr="00000000">
        <w:rPr>
          <w:rtl w:val="0"/>
        </w:rPr>
      </w:r>
    </w:p>
    <w:p w:rsidR="00000000" w:rsidDel="00000000" w:rsidP="00000000" w:rsidRDefault="00000000" w:rsidRPr="00000000" w14:paraId="000001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Seven Common Errors in Decision Curve Analysis - Statistical Thinking, accessed November 26, 2025, </w:t>
      </w:r>
      <w:hyperlink r:id="rId8">
        <w:r w:rsidDel="00000000" w:rsidR="00000000" w:rsidRPr="00000000">
          <w:rPr>
            <w:rFonts w:ascii="Google Sans" w:cs="Google Sans" w:eastAsia="Google Sans" w:hAnsi="Google Sans"/>
            <w:color w:val="0000ee"/>
            <w:sz w:val="24"/>
            <w:szCs w:val="24"/>
            <w:u w:val="single"/>
            <w:rtl w:val="0"/>
          </w:rPr>
          <w:t xml:space="preserve">https://www.fharrell.com/post/edca/</w:t>
        </w:r>
      </w:hyperlink>
      <w:r w:rsidDel="00000000" w:rsidR="00000000" w:rsidRPr="00000000">
        <w:rPr>
          <w:rtl w:val="0"/>
        </w:rPr>
      </w:r>
    </w:p>
    <w:p w:rsidR="00000000" w:rsidDel="00000000" w:rsidP="00000000" w:rsidRDefault="00000000" w:rsidRPr="00000000" w14:paraId="000001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 benefit approaches to the evaluation of prediction models, molecular markers, and diagnostic tests | The BMJ, accessed November 26, 2025, </w:t>
      </w:r>
      <w:hyperlink r:id="rId9">
        <w:r w:rsidDel="00000000" w:rsidR="00000000" w:rsidRPr="00000000">
          <w:rPr>
            <w:rFonts w:ascii="Google Sans" w:cs="Google Sans" w:eastAsia="Google Sans" w:hAnsi="Google Sans"/>
            <w:color w:val="0000ee"/>
            <w:sz w:val="24"/>
            <w:szCs w:val="24"/>
            <w:u w:val="single"/>
            <w:rtl w:val="0"/>
          </w:rPr>
          <w:t xml:space="preserve">https://www.bmj.com/content/352/bmj.i6</w:t>
        </w:r>
      </w:hyperlink>
      <w:r w:rsidDel="00000000" w:rsidR="00000000" w:rsidRPr="00000000">
        <w:rPr>
          <w:rtl w:val="0"/>
        </w:rPr>
      </w:r>
    </w:p>
    <w:p w:rsidR="00000000" w:rsidDel="00000000" w:rsidP="00000000" w:rsidRDefault="00000000" w:rsidRPr="00000000" w14:paraId="000001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Neyman-Pearson Classification under Both Null and Alternative Distributions Shift - arXiv, accessed November 26, 2025, </w:t>
      </w:r>
      <w:hyperlink r:id="rId10">
        <w:r w:rsidDel="00000000" w:rsidR="00000000" w:rsidRPr="00000000">
          <w:rPr>
            <w:rFonts w:ascii="Google Sans" w:cs="Google Sans" w:eastAsia="Google Sans" w:hAnsi="Google Sans"/>
            <w:color w:val="0000ee"/>
            <w:sz w:val="24"/>
            <w:szCs w:val="24"/>
            <w:u w:val="single"/>
            <w:rtl w:val="0"/>
          </w:rPr>
          <w:t xml:space="preserve">https://arxiv.org/html/2511.06641v1</w:t>
        </w:r>
      </w:hyperlink>
      <w:r w:rsidDel="00000000" w:rsidR="00000000" w:rsidRPr="00000000">
        <w:rPr>
          <w:rtl w:val="0"/>
        </w:rPr>
      </w:r>
    </w:p>
    <w:p w:rsidR="00000000" w:rsidDel="00000000" w:rsidP="00000000" w:rsidRDefault="00000000" w:rsidRPr="00000000" w14:paraId="000001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Neyman-Pearson Classification under High-Dimensional Settings - Journal of Machine Learning Research, accessed November 26, 2025, </w:t>
      </w:r>
      <w:hyperlink r:id="rId11">
        <w:r w:rsidDel="00000000" w:rsidR="00000000" w:rsidRPr="00000000">
          <w:rPr>
            <w:rFonts w:ascii="Google Sans" w:cs="Google Sans" w:eastAsia="Google Sans" w:hAnsi="Google Sans"/>
            <w:color w:val="0000ee"/>
            <w:sz w:val="24"/>
            <w:szCs w:val="24"/>
            <w:u w:val="single"/>
            <w:rtl w:val="0"/>
          </w:rPr>
          <w:t xml:space="preserve">https://www.jmlr.org/papers/volume17/15-418/15-418.pdf</w:t>
        </w:r>
      </w:hyperlink>
      <w:r w:rsidDel="00000000" w:rsidR="00000000" w:rsidRPr="00000000">
        <w:rPr>
          <w:rtl w:val="0"/>
        </w:rPr>
      </w:r>
    </w:p>
    <w:p w:rsidR="00000000" w:rsidDel="00000000" w:rsidP="00000000" w:rsidRDefault="00000000" w:rsidRPr="00000000" w14:paraId="000001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Validation of Deep-Learning-Based Sepsis and Septic Shock Early Prediction System (DeepSEPS) Using Real-World ICU Data - NIH, accessed November 26,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https://pmc.ncbi.nlm.nih.gov/articles/PMC10672000/</w:t>
        </w:r>
      </w:hyperlink>
      <w:r w:rsidDel="00000000" w:rsidR="00000000" w:rsidRPr="00000000">
        <w:rPr>
          <w:rtl w:val="0"/>
        </w:rPr>
      </w:r>
    </w:p>
    <w:p w:rsidR="00000000" w:rsidDel="00000000" w:rsidP="00000000" w:rsidRDefault="00000000" w:rsidRPr="00000000" w14:paraId="000001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threshold (ϕe) and the geometry of screening curves - PMC - NIH, accessed November 26,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https://pmc.ncbi.nlm.nih.gov/articles/PMC7540853/</w:t>
        </w:r>
      </w:hyperlink>
      <w:r w:rsidDel="00000000" w:rsidR="00000000" w:rsidRPr="00000000">
        <w:rPr>
          <w:rtl w:val="0"/>
        </w:rPr>
      </w:r>
    </w:p>
    <w:p w:rsidR="00000000" w:rsidDel="00000000" w:rsidP="00000000" w:rsidRDefault="00000000" w:rsidRPr="00000000" w14:paraId="000001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Binary Quantification and Dataset Shift: An Experimental Investigation - CNR-IRIS, accessed November 26, 2025, </w:t>
      </w:r>
      <w:hyperlink r:id="rId14">
        <w:r w:rsidDel="00000000" w:rsidR="00000000" w:rsidRPr="00000000">
          <w:rPr>
            <w:rFonts w:ascii="Google Sans" w:cs="Google Sans" w:eastAsia="Google Sans" w:hAnsi="Google Sans"/>
            <w:color w:val="0000ee"/>
            <w:sz w:val="24"/>
            <w:szCs w:val="24"/>
            <w:u w:val="single"/>
            <w:rtl w:val="0"/>
          </w:rPr>
          <w:t xml:space="preserve">https://iris.cnr.it/retrieve/fdc51d56-f32b-4d89-ada9-3e4935a0a15a/Dataset_shift_in_binary_quantification.pdf</w:t>
        </w:r>
      </w:hyperlink>
      <w:r w:rsidDel="00000000" w:rsidR="00000000" w:rsidRPr="00000000">
        <w:rPr>
          <w:rtl w:val="0"/>
        </w:rPr>
      </w:r>
    </w:p>
    <w:p w:rsidR="00000000" w:rsidDel="00000000" w:rsidP="00000000" w:rsidRDefault="00000000" w:rsidRPr="00000000" w14:paraId="000001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Methods of determining optimal cut-point of diagnostic biomarkers with application of clinical data in ROC analysis: an update review - ResearchGate, accessed November 26,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https://www.researchgate.net/publication/379667149_Methods_of_determining_optimal_cut-point_of_diagnostic_biomarkers_with_application_of_clinical_data_in_ROC_analysis_an_update_review</w:t>
        </w:r>
      </w:hyperlink>
      <w:r w:rsidDel="00000000" w:rsidR="00000000" w:rsidRPr="00000000">
        <w:rPr>
          <w:rtl w:val="0"/>
        </w:rPr>
      </w:r>
    </w:p>
    <w:p w:rsidR="00000000" w:rsidDel="00000000" w:rsidP="00000000" w:rsidRDefault="00000000" w:rsidRPr="00000000" w14:paraId="000001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an Optimal Cut-Point Value in ROC Analysis: An Alternative Approach - PMC - NIH, accessed November 26,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https://pmc.ncbi.nlm.nih.gov/articles/PMC5470053/</w:t>
        </w:r>
      </w:hyperlink>
      <w:r w:rsidDel="00000000" w:rsidR="00000000" w:rsidRPr="00000000">
        <w:rPr>
          <w:rtl w:val="0"/>
        </w:rPr>
      </w:r>
    </w:p>
    <w:p w:rsidR="00000000" w:rsidDel="00000000" w:rsidP="00000000" w:rsidRDefault="00000000" w:rsidRPr="00000000" w14:paraId="000001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Article Defining an Optimal Cut-Point Value in ROC Analysis: An Alternative Approach - Semantic Scholar, accessed November 26, 2025, </w:t>
      </w:r>
      <w:hyperlink r:id="rId17">
        <w:r w:rsidDel="00000000" w:rsidR="00000000" w:rsidRPr="00000000">
          <w:rPr>
            <w:rFonts w:ascii="Google Sans" w:cs="Google Sans" w:eastAsia="Google Sans" w:hAnsi="Google Sans"/>
            <w:color w:val="0000ee"/>
            <w:sz w:val="24"/>
            <w:szCs w:val="24"/>
            <w:u w:val="single"/>
            <w:rtl w:val="0"/>
          </w:rPr>
          <w:t xml:space="preserve">https://pdfs.semanticscholar.org/7217/8c2a8d7c42b2ddbc8f10b167ff6077a80895.pdf</w:t>
        </w:r>
      </w:hyperlink>
      <w:r w:rsidDel="00000000" w:rsidR="00000000" w:rsidRPr="00000000">
        <w:rPr>
          <w:rtl w:val="0"/>
        </w:rPr>
      </w:r>
    </w:p>
    <w:p w:rsidR="00000000" w:rsidDel="00000000" w:rsidP="00000000" w:rsidRDefault="00000000" w:rsidRPr="00000000" w14:paraId="000001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Receiver Operating Characteristic Curves and Confidence Bands for Support Vector Machines | Biometrics | Oxford Academic, accessed November 26, 2025, </w:t>
      </w:r>
      <w:hyperlink r:id="rId18">
        <w:r w:rsidDel="00000000" w:rsidR="00000000" w:rsidRPr="00000000">
          <w:rPr>
            <w:rFonts w:ascii="Google Sans" w:cs="Google Sans" w:eastAsia="Google Sans" w:hAnsi="Google Sans"/>
            <w:color w:val="0000ee"/>
            <w:sz w:val="24"/>
            <w:szCs w:val="24"/>
            <w:u w:val="single"/>
            <w:rtl w:val="0"/>
          </w:rPr>
          <w:t xml:space="preserve">https://academic.oup.com/biometrics/article/77/4/1422/7446213</w:t>
        </w:r>
      </w:hyperlink>
      <w:r w:rsidDel="00000000" w:rsidR="00000000" w:rsidRPr="00000000">
        <w:rPr>
          <w:rtl w:val="0"/>
        </w:rPr>
      </w:r>
    </w:p>
    <w:p w:rsidR="00000000" w:rsidDel="00000000" w:rsidP="00000000" w:rsidRDefault="00000000" w:rsidRPr="00000000" w14:paraId="000001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Search of the Criterion Standard Test in Diagnostic Testing, accessed November 26, 2025, </w:t>
      </w:r>
      <w:hyperlink r:id="rId19">
        <w:r w:rsidDel="00000000" w:rsidR="00000000" w:rsidRPr="00000000">
          <w:rPr>
            <w:rFonts w:ascii="Google Sans" w:cs="Google Sans" w:eastAsia="Google Sans" w:hAnsi="Google Sans"/>
            <w:color w:val="0000ee"/>
            <w:sz w:val="24"/>
            <w:szCs w:val="24"/>
            <w:u w:val="single"/>
            <w:rtl w:val="0"/>
          </w:rPr>
          <w:t xml:space="preserve">https://digitalcommons.assumption.edu/cgi/viewcontent.cgi?article=1008&amp;context=economics-faculty</w:t>
        </w:r>
      </w:hyperlink>
      <w:r w:rsidDel="00000000" w:rsidR="00000000" w:rsidRPr="00000000">
        <w:rPr>
          <w:rtl w:val="0"/>
        </w:rPr>
      </w:r>
    </w:p>
    <w:p w:rsidR="00000000" w:rsidDel="00000000" w:rsidP="00000000" w:rsidRDefault="00000000" w:rsidRPr="00000000" w14:paraId="000001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Receiver operating characteristic curve: overview and practical use for clinicians - PMC, accessed November 26,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https://pmc.ncbi.nlm.nih.gov/articles/PMC8831439/</w:t>
        </w:r>
      </w:hyperlink>
      <w:r w:rsidDel="00000000" w:rsidR="00000000" w:rsidRPr="00000000">
        <w:rPr>
          <w:rtl w:val="0"/>
        </w:rPr>
      </w:r>
    </w:p>
    <w:p w:rsidR="00000000" w:rsidDel="00000000" w:rsidP="00000000" w:rsidRDefault="00000000" w:rsidRPr="00000000" w14:paraId="000001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MCC-F1 curve: a performance evaluation technique for binary classification - arXiv, accessed November 26, 2025, </w:t>
      </w:r>
      <w:hyperlink r:id="rId21">
        <w:r w:rsidDel="00000000" w:rsidR="00000000" w:rsidRPr="00000000">
          <w:rPr>
            <w:rFonts w:ascii="Google Sans" w:cs="Google Sans" w:eastAsia="Google Sans" w:hAnsi="Google Sans"/>
            <w:color w:val="0000ee"/>
            <w:sz w:val="24"/>
            <w:szCs w:val="24"/>
            <w:u w:val="single"/>
            <w:rtl w:val="0"/>
          </w:rPr>
          <w:t xml:space="preserve">https://arxiv.org/pdf/2006.11278</w:t>
        </w:r>
      </w:hyperlink>
      <w:r w:rsidDel="00000000" w:rsidR="00000000" w:rsidRPr="00000000">
        <w:rPr>
          <w:rtl w:val="0"/>
        </w:rPr>
      </w:r>
    </w:p>
    <w:p w:rsidR="00000000" w:rsidDel="00000000" w:rsidP="00000000" w:rsidRDefault="00000000" w:rsidRPr="00000000" w14:paraId="000001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F-score - Wikipedia, accessed November 26, 2025, </w:t>
      </w:r>
      <w:hyperlink r:id="rId22">
        <w:r w:rsidDel="00000000" w:rsidR="00000000" w:rsidRPr="00000000">
          <w:rPr>
            <w:rFonts w:ascii="Google Sans" w:cs="Google Sans" w:eastAsia="Google Sans" w:hAnsi="Google Sans"/>
            <w:color w:val="0000ee"/>
            <w:sz w:val="24"/>
            <w:szCs w:val="24"/>
            <w:u w:val="single"/>
            <w:rtl w:val="0"/>
          </w:rPr>
          <w:t xml:space="preserve">https://en.wikipedia.org/wiki/F-score</w:t>
        </w:r>
      </w:hyperlink>
      <w:r w:rsidDel="00000000" w:rsidR="00000000" w:rsidRPr="00000000">
        <w:rPr>
          <w:rtl w:val="0"/>
        </w:rPr>
      </w:r>
    </w:p>
    <w:p w:rsidR="00000000" w:rsidDel="00000000" w:rsidP="00000000" w:rsidRDefault="00000000" w:rsidRPr="00000000" w14:paraId="000001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F-Beta Score? - GeeksforGeeks, accessed November 26, 2025, </w:t>
      </w:r>
      <w:hyperlink r:id="rId23">
        <w:r w:rsidDel="00000000" w:rsidR="00000000" w:rsidRPr="00000000">
          <w:rPr>
            <w:rFonts w:ascii="Google Sans" w:cs="Google Sans" w:eastAsia="Google Sans" w:hAnsi="Google Sans"/>
            <w:color w:val="0000ee"/>
            <w:sz w:val="24"/>
            <w:szCs w:val="24"/>
            <w:u w:val="single"/>
            <w:rtl w:val="0"/>
          </w:rPr>
          <w:t xml:space="preserve">https://www.geeksforgeeks.org/machine-learning/what-is-f-beta-score/</w:t>
        </w:r>
      </w:hyperlink>
      <w:r w:rsidDel="00000000" w:rsidR="00000000" w:rsidRPr="00000000">
        <w:rPr>
          <w:rtl w:val="0"/>
        </w:rPr>
      </w:r>
    </w:p>
    <w:p w:rsidR="00000000" w:rsidDel="00000000" w:rsidP="00000000" w:rsidRDefault="00000000" w:rsidRPr="00000000" w14:paraId="000001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Gentle Introduction to the Fbeta-Measure for Machine Learning - MachineLearningMastery.com, accessed November 26, 2025, </w:t>
      </w:r>
      <w:hyperlink r:id="rId24">
        <w:r w:rsidDel="00000000" w:rsidR="00000000" w:rsidRPr="00000000">
          <w:rPr>
            <w:rFonts w:ascii="Google Sans" w:cs="Google Sans" w:eastAsia="Google Sans" w:hAnsi="Google Sans"/>
            <w:color w:val="0000ee"/>
            <w:sz w:val="24"/>
            <w:szCs w:val="24"/>
            <w:u w:val="single"/>
            <w:rtl w:val="0"/>
          </w:rPr>
          <w:t xml:space="preserve">https://machinelearningmastery.com/fbeta-measure-for-machine-learning/</w:t>
        </w:r>
      </w:hyperlink>
      <w:r w:rsidDel="00000000" w:rsidR="00000000" w:rsidRPr="00000000">
        <w:rPr>
          <w:rtl w:val="0"/>
        </w:rPr>
      </w:r>
    </w:p>
    <w:p w:rsidR="00000000" w:rsidDel="00000000" w:rsidP="00000000" w:rsidRDefault="00000000" w:rsidRPr="00000000" w14:paraId="000001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Thresholding of Classifiers to Maximize F1 Measure - PMC - NIH, accessed November 26, 2025,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https://pmc.ncbi.nlm.nih.gov/articles/PMC4442797/</w:t>
        </w:r>
      </w:hyperlink>
      <w:r w:rsidDel="00000000" w:rsidR="00000000" w:rsidRPr="00000000">
        <w:rPr>
          <w:rtl w:val="0"/>
        </w:rPr>
      </w:r>
    </w:p>
    <w:p w:rsidR="00000000" w:rsidDel="00000000" w:rsidP="00000000" w:rsidRDefault="00000000" w:rsidRPr="00000000" w14:paraId="000001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MCC-F1 curve: a performance evaluation technique for binary classification - arXiv, accessed November 26, 2025, </w:t>
      </w:r>
      <w:hyperlink r:id="rId26">
        <w:r w:rsidDel="00000000" w:rsidR="00000000" w:rsidRPr="00000000">
          <w:rPr>
            <w:rFonts w:ascii="Google Sans" w:cs="Google Sans" w:eastAsia="Google Sans" w:hAnsi="Google Sans"/>
            <w:color w:val="0000ee"/>
            <w:sz w:val="24"/>
            <w:szCs w:val="24"/>
            <w:u w:val="single"/>
            <w:rtl w:val="0"/>
          </w:rPr>
          <w:t xml:space="preserve">https://arxiv.org/abs/2006.11278</w:t>
        </w:r>
      </w:hyperlink>
      <w:r w:rsidDel="00000000" w:rsidR="00000000" w:rsidRPr="00000000">
        <w:rPr>
          <w:rtl w:val="0"/>
        </w:rPr>
      </w:r>
    </w:p>
    <w:p w:rsidR="00000000" w:rsidDel="00000000" w:rsidP="00000000" w:rsidRDefault="00000000" w:rsidRPr="00000000" w14:paraId="000001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Likelihood ratios in diagnostic testing - Wikipedia, accessed November 26, 2025, </w:t>
      </w:r>
      <w:hyperlink r:id="rId27">
        <w:r w:rsidDel="00000000" w:rsidR="00000000" w:rsidRPr="00000000">
          <w:rPr>
            <w:rFonts w:ascii="Google Sans" w:cs="Google Sans" w:eastAsia="Google Sans" w:hAnsi="Google Sans"/>
            <w:color w:val="0000ee"/>
            <w:sz w:val="24"/>
            <w:szCs w:val="24"/>
            <w:u w:val="single"/>
            <w:rtl w:val="0"/>
          </w:rPr>
          <w:t xml:space="preserve">https://en.wikipedia.org/wiki/Likelihood_ratios_in_diagnostic_testing</w:t>
        </w:r>
      </w:hyperlink>
      <w:r w:rsidDel="00000000" w:rsidR="00000000" w:rsidRPr="00000000">
        <w:rPr>
          <w:rtl w:val="0"/>
        </w:rPr>
      </w:r>
    </w:p>
    <w:p w:rsidR="00000000" w:rsidDel="00000000" w:rsidP="00000000" w:rsidRDefault="00000000" w:rsidRPr="00000000" w14:paraId="000001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Cost-Sensitive Classification - mlr-org, accessed November 26, 2025, </w:t>
      </w:r>
      <w:hyperlink r:id="rId28">
        <w:r w:rsidDel="00000000" w:rsidR="00000000" w:rsidRPr="00000000">
          <w:rPr>
            <w:rFonts w:ascii="Google Sans" w:cs="Google Sans" w:eastAsia="Google Sans" w:hAnsi="Google Sans"/>
            <w:color w:val="0000ee"/>
            <w:sz w:val="24"/>
            <w:szCs w:val="24"/>
            <w:u w:val="single"/>
            <w:rtl w:val="0"/>
          </w:rPr>
          <w:t xml:space="preserve">https://mlr.mlr-org.com/articles/tutorial/cost_sensitive_classif.html</w:t>
        </w:r>
      </w:hyperlink>
      <w:r w:rsidDel="00000000" w:rsidR="00000000" w:rsidRPr="00000000">
        <w:rPr>
          <w:rtl w:val="0"/>
        </w:rPr>
      </w:r>
    </w:p>
    <w:p w:rsidR="00000000" w:rsidDel="00000000" w:rsidP="00000000" w:rsidRDefault="00000000" w:rsidRPr="00000000" w14:paraId="000001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Post-tuning the decision threshold for cost-sensitive learning - Scikit-learn, accessed November 26, 2025, </w:t>
      </w:r>
      <w:hyperlink r:id="rId29">
        <w:r w:rsidDel="00000000" w:rsidR="00000000" w:rsidRPr="00000000">
          <w:rPr>
            <w:rFonts w:ascii="Google Sans" w:cs="Google Sans" w:eastAsia="Google Sans" w:hAnsi="Google Sans"/>
            <w:color w:val="0000ee"/>
            <w:sz w:val="24"/>
            <w:szCs w:val="24"/>
            <w:u w:val="single"/>
            <w:rtl w:val="0"/>
          </w:rPr>
          <w:t xml:space="preserve">https://scikit-learn.org/stable/auto_examples/model_selection/plot_cost_sensitive_learning.html</w:t>
        </w:r>
      </w:hyperlink>
      <w:r w:rsidDel="00000000" w:rsidR="00000000" w:rsidRPr="00000000">
        <w:rPr>
          <w:rtl w:val="0"/>
        </w:rPr>
      </w:r>
    </w:p>
    <w:p w:rsidR="00000000" w:rsidDel="00000000" w:rsidP="00000000" w:rsidRDefault="00000000" w:rsidRPr="00000000" w14:paraId="000001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F-Measures by Cost-Sensitive Classification - NIPS papers, accessed November 26, 2025, </w:t>
      </w:r>
      <w:hyperlink r:id="rId30">
        <w:r w:rsidDel="00000000" w:rsidR="00000000" w:rsidRPr="00000000">
          <w:rPr>
            <w:rFonts w:ascii="Google Sans" w:cs="Google Sans" w:eastAsia="Google Sans" w:hAnsi="Google Sans"/>
            <w:color w:val="0000ee"/>
            <w:sz w:val="24"/>
            <w:szCs w:val="24"/>
            <w:u w:val="single"/>
            <w:rtl w:val="0"/>
          </w:rPr>
          <w:t xml:space="preserve">http://papers.neurips.cc/paper/5508-optimizing-f-measures-by-cost-sensitive-classification.pdf</w:t>
        </w:r>
      </w:hyperlink>
      <w:r w:rsidDel="00000000" w:rsidR="00000000" w:rsidRPr="00000000">
        <w:rPr>
          <w:rtl w:val="0"/>
        </w:rPr>
      </w:r>
    </w:p>
    <w:p w:rsidR="00000000" w:rsidDel="00000000" w:rsidP="00000000" w:rsidRDefault="00000000" w:rsidRPr="00000000" w14:paraId="000001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performances of scores. (A) H measure at different severity... - ResearchGate, accessed November 26,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https://www.researchgate.net/figure/Comparative-performances-of-scores-A-H-measure-at-different-severity-ratios-Severity_fig2_347560223</w:t>
        </w:r>
      </w:hyperlink>
      <w:r w:rsidDel="00000000" w:rsidR="00000000" w:rsidRPr="00000000">
        <w:rPr>
          <w:rtl w:val="0"/>
        </w:rPr>
      </w:r>
    </w:p>
    <w:p w:rsidR="00000000" w:rsidDel="00000000" w:rsidP="00000000" w:rsidRDefault="00000000" w:rsidRPr="00000000" w14:paraId="000001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performances of scores (A) H measure at different severity... - ResearchGate, accessed November 26, 2025, </w:t>
      </w:r>
      <w:hyperlink r:id="rId32">
        <w:r w:rsidDel="00000000" w:rsidR="00000000" w:rsidRPr="00000000">
          <w:rPr>
            <w:rFonts w:ascii="Google Sans" w:cs="Google Sans" w:eastAsia="Google Sans" w:hAnsi="Google Sans"/>
            <w:color w:val="0000ee"/>
            <w:sz w:val="24"/>
            <w:szCs w:val="24"/>
            <w:u w:val="single"/>
            <w:rtl w:val="0"/>
          </w:rPr>
          <w:t xml:space="preserve">https://www.researchgate.net/figure/Comparative-performances-of-scores-A-H-measure-at-different-severity-ratios-Severity_fig2_327896834</w:t>
        </w:r>
      </w:hyperlink>
      <w:r w:rsidDel="00000000" w:rsidR="00000000" w:rsidRPr="00000000">
        <w:rPr>
          <w:rtl w:val="0"/>
        </w:rPr>
      </w:r>
    </w:p>
    <w:p w:rsidR="00000000" w:rsidDel="00000000" w:rsidP="00000000" w:rsidRDefault="00000000" w:rsidRPr="00000000" w14:paraId="000001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validation of a modified quick SOFA scale for risk assessment in sepsis syndrome | PLOS One - Research journals, accessed November 26, 2025, </w:t>
      </w:r>
      <w:hyperlink r:id="rId33">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https://journals.plos.org/plosone/article?id=10.1371/journal.pone.0204608</w:t>
        </w:r>
      </w:hyperlink>
      <w:r w:rsidDel="00000000" w:rsidR="00000000" w:rsidRPr="00000000">
        <w:rPr>
          <w:rtl w:val="0"/>
        </w:rPr>
      </w:r>
    </w:p>
    <w:p w:rsidR="00000000" w:rsidDel="00000000" w:rsidP="00000000" w:rsidRDefault="00000000" w:rsidRPr="00000000" w14:paraId="000001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Potential Cost and Cost-Effectiveness Impact of Using a Machine Learning Algorithm for Early Detection of Sepsis in Intensive Care Units in Sweden - NIH, accessed November 26, 2025,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https://pmc.ncbi.nlm.nih.gov/articles/PMC9042649/</w:t>
        </w:r>
      </w:hyperlink>
      <w:r w:rsidDel="00000000" w:rsidR="00000000" w:rsidRPr="00000000">
        <w:rPr>
          <w:rtl w:val="0"/>
        </w:rPr>
      </w:r>
    </w:p>
    <w:p w:rsidR="00000000" w:rsidDel="00000000" w:rsidP="00000000" w:rsidRDefault="00000000" w:rsidRPr="00000000" w14:paraId="000001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Effectiveness Analysis for Diagnostic Testing - ARUP Laboratories, accessed November 26, 2025, </w:t>
      </w:r>
      <w:hyperlink r:id="rId35">
        <w:r w:rsidDel="00000000" w:rsidR="00000000" w:rsidRPr="00000000">
          <w:rPr>
            <w:rFonts w:ascii="Google Sans" w:cs="Google Sans" w:eastAsia="Google Sans" w:hAnsi="Google Sans"/>
            <w:color w:val="0000ee"/>
            <w:sz w:val="24"/>
            <w:szCs w:val="24"/>
            <w:u w:val="single"/>
            <w:rtl w:val="0"/>
          </w:rPr>
          <w:t xml:space="preserve">https://arup.utah.edu/media/costEffectiveEval/Cost%20Effectiveness%20Analysis.pdf</w:t>
        </w:r>
      </w:hyperlink>
      <w:r w:rsidDel="00000000" w:rsidR="00000000" w:rsidRPr="00000000">
        <w:rPr>
          <w:rtl w:val="0"/>
        </w:rPr>
      </w:r>
    </w:p>
    <w:p w:rsidR="00000000" w:rsidDel="00000000" w:rsidP="00000000" w:rsidRDefault="00000000" w:rsidRPr="00000000" w14:paraId="000001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dcurves - PyPI, accessed November 26, 2025, </w:t>
      </w:r>
      <w:hyperlink r:id="rId36">
        <w:r w:rsidDel="00000000" w:rsidR="00000000" w:rsidRPr="00000000">
          <w:rPr>
            <w:rFonts w:ascii="Google Sans" w:cs="Google Sans" w:eastAsia="Google Sans" w:hAnsi="Google Sans"/>
            <w:color w:val="0000ee"/>
            <w:sz w:val="24"/>
            <w:szCs w:val="24"/>
            <w:u w:val="single"/>
            <w:rtl w:val="0"/>
          </w:rPr>
          <w:t xml:space="preserve">https://pypi.org/project/dcurves/</w:t>
        </w:r>
      </w:hyperlink>
      <w:r w:rsidDel="00000000" w:rsidR="00000000" w:rsidRPr="00000000">
        <w:rPr>
          <w:rtl w:val="0"/>
        </w:rPr>
      </w:r>
    </w:p>
    <w:p w:rsidR="00000000" w:rsidDel="00000000" w:rsidP="00000000" w:rsidRDefault="00000000" w:rsidRPr="00000000" w14:paraId="000001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 Curve Analysis - DCA: Homepage, accessed November 26, 2025, </w:t>
      </w:r>
      <w:hyperlink r:id="rId37">
        <w:r w:rsidDel="00000000" w:rsidR="00000000" w:rsidRPr="00000000">
          <w:rPr>
            <w:rFonts w:ascii="Google Sans" w:cs="Google Sans" w:eastAsia="Google Sans" w:hAnsi="Google Sans"/>
            <w:color w:val="0000ee"/>
            <w:sz w:val="24"/>
            <w:szCs w:val="24"/>
            <w:u w:val="single"/>
            <w:rtl w:val="0"/>
          </w:rPr>
          <w:t xml:space="preserve">https://mskcc-epi-bio.github.io/decisioncurveanalysis/</w:t>
        </w:r>
      </w:hyperlink>
      <w:r w:rsidDel="00000000" w:rsidR="00000000" w:rsidRPr="00000000">
        <w:rPr>
          <w:rtl w:val="0"/>
        </w:rPr>
      </w:r>
    </w:p>
    <w:p w:rsidR="00000000" w:rsidDel="00000000" w:rsidP="00000000" w:rsidRDefault="00000000" w:rsidRPr="00000000" w14:paraId="000001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Clinical Decision Making with Decision Curve Analysis: Insights for Clinical Investigators - PMC - NIH, accessed November 26, 2025,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https://pmc.ncbi.nlm.nih.gov/articles/PMC10454914/</w:t>
        </w:r>
      </w:hyperlink>
      <w:r w:rsidDel="00000000" w:rsidR="00000000" w:rsidRPr="00000000">
        <w:rPr>
          <w:rtl w:val="0"/>
        </w:rPr>
      </w:r>
    </w:p>
    <w:p w:rsidR="00000000" w:rsidDel="00000000" w:rsidP="00000000" w:rsidRDefault="00000000" w:rsidRPr="00000000" w14:paraId="000001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 curve analysis or why interpretation of medical decision support models should be based on… - Medium, accessed November 26, 2025, </w:t>
      </w:r>
      <w:hyperlink r:id="rId39">
        <w:r w:rsidDel="00000000" w:rsidR="00000000" w:rsidRPr="00000000">
          <w:rPr>
            <w:rFonts w:ascii="Google Sans" w:cs="Google Sans" w:eastAsia="Google Sans" w:hAnsi="Google Sans"/>
            <w:color w:val="0000ee"/>
            <w:sz w:val="24"/>
            <w:szCs w:val="24"/>
            <w:u w:val="single"/>
            <w:rtl w:val="0"/>
          </w:rPr>
          <w:t xml:space="preserve">https://it-innovations-healthcare.medium.com/decision-curve-analysis-or-why-interpretation-of-medical-decision-support-models-should-be-based-on-b553acedb998</w:t>
        </w:r>
      </w:hyperlink>
      <w:r w:rsidDel="00000000" w:rsidR="00000000" w:rsidRPr="00000000">
        <w:rPr>
          <w:rtl w:val="0"/>
        </w:rPr>
      </w:r>
    </w:p>
    <w:p w:rsidR="00000000" w:rsidDel="00000000" w:rsidP="00000000" w:rsidRDefault="00000000" w:rsidRPr="00000000" w14:paraId="000001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Clinical Decision Making with Decision Curve Analysis: Insights for Clinical Investigators - ResearchGate, accessed November 26, 2025,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https://www.researchgate.net/publication/373048825_Optimizing_Clinical_Decision_Making_with_Decision_Curve_Analysis_Insights_for_Clinical_Investigators</w:t>
        </w:r>
      </w:hyperlink>
      <w:r w:rsidDel="00000000" w:rsidR="00000000" w:rsidRPr="00000000">
        <w:rPr>
          <w:rtl w:val="0"/>
        </w:rPr>
      </w:r>
    </w:p>
    <w:p w:rsidR="00000000" w:rsidDel="00000000" w:rsidP="00000000" w:rsidRDefault="00000000" w:rsidRPr="00000000" w14:paraId="000001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 curve analysis: a technical note - AME Publishing Company, accessed November 26, 2025, </w:t>
      </w:r>
      <w:hyperlink r:id="rId41">
        <w:r w:rsidDel="00000000" w:rsidR="00000000" w:rsidRPr="00000000">
          <w:rPr>
            <w:rFonts w:ascii="Google Sans" w:cs="Google Sans" w:eastAsia="Google Sans" w:hAnsi="Google Sans"/>
            <w:color w:val="0000ee"/>
            <w:sz w:val="24"/>
            <w:szCs w:val="24"/>
            <w:u w:val="single"/>
            <w:rtl w:val="0"/>
          </w:rPr>
          <w:t xml:space="preserve">https://cdn.amegroups.cn/journals/amepc/files/journals/16/articles/20389/public/20389-PB1-2019-R2.pdf</w:t>
        </w:r>
      </w:hyperlink>
      <w:r w:rsidDel="00000000" w:rsidR="00000000" w:rsidRPr="00000000">
        <w:rPr>
          <w:rtl w:val="0"/>
        </w:rPr>
      </w:r>
    </w:p>
    <w:p w:rsidR="00000000" w:rsidDel="00000000" w:rsidP="00000000" w:rsidRDefault="00000000" w:rsidRPr="00000000" w14:paraId="000001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validation of a sepsis diagnostic scoring model for neonates with suspected sepsis - Frontiers, accessed November 26, 2025, </w:t>
      </w:r>
      <w:hyperlink r:id="rId42">
        <w:r w:rsidDel="00000000" w:rsidR="00000000" w:rsidRPr="00000000">
          <w:rPr>
            <w:rFonts w:ascii="Google Sans" w:cs="Google Sans" w:eastAsia="Google Sans" w:hAnsi="Google Sans"/>
            <w:color w:val="0000ee"/>
            <w:sz w:val="24"/>
            <w:szCs w:val="24"/>
            <w:u w:val="single"/>
            <w:rtl w:val="0"/>
          </w:rPr>
          <w:t xml:space="preserve">https://www.frontiersin.org/journals/pediatrics/articles/10.3389/fped.2022.1004727/pdf</w:t>
        </w:r>
      </w:hyperlink>
      <w:r w:rsidDel="00000000" w:rsidR="00000000" w:rsidRPr="00000000">
        <w:rPr>
          <w:rtl w:val="0"/>
        </w:rPr>
      </w:r>
    </w:p>
    <w:p w:rsidR="00000000" w:rsidDel="00000000" w:rsidP="00000000" w:rsidRDefault="00000000" w:rsidRPr="00000000" w14:paraId="000001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Prospective Implementation of a Large Language Model based System for Early Sepsis Prediction - NIH, accessed November 26, 2025,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https://pmc.ncbi.nlm.nih.gov/articles/PMC11952477/</w:t>
        </w:r>
      </w:hyperlink>
      <w:r w:rsidDel="00000000" w:rsidR="00000000" w:rsidRPr="00000000">
        <w:rPr>
          <w:rtl w:val="0"/>
        </w:rPr>
      </w:r>
    </w:p>
    <w:p w:rsidR="00000000" w:rsidDel="00000000" w:rsidP="00000000" w:rsidRDefault="00000000" w:rsidRPr="00000000" w14:paraId="000001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Characteristics and Outcomes of Patients With Epic Sepsis Model Score... - ResearchGate, accessed November 26, 2025, </w:t>
      </w:r>
      <w:hyperlink r:id="rId44">
        <w:r w:rsidDel="00000000" w:rsidR="00000000" w:rsidRPr="00000000">
          <w:rPr>
            <w:rFonts w:ascii="Google Sans" w:cs="Google Sans" w:eastAsia="Google Sans" w:hAnsi="Google Sans"/>
            <w:color w:val="0000ee"/>
            <w:sz w:val="24"/>
            <w:szCs w:val="24"/>
            <w:u w:val="single"/>
            <w:rtl w:val="0"/>
          </w:rPr>
          <w:t xml:space="preserve">https://www.researchgate.net/figure/Characteristics-and-Outcomes-of-Patients-With-Epic-Sepsis-Model-Score-Greater-Than-or_tbl1_372038183</w:t>
        </w:r>
      </w:hyperlink>
      <w:r w:rsidDel="00000000" w:rsidR="00000000" w:rsidRPr="00000000">
        <w:rPr>
          <w:rtl w:val="0"/>
        </w:rPr>
      </w:r>
    </w:p>
    <w:p w:rsidR="00000000" w:rsidDel="00000000" w:rsidP="00000000" w:rsidRDefault="00000000" w:rsidRPr="00000000" w14:paraId="000001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Constrained binary classification using ensemble learning - eScholarship, accessed November 26, 2025, </w:t>
      </w:r>
      <w:hyperlink r:id="rId45">
        <w:r w:rsidDel="00000000" w:rsidR="00000000" w:rsidRPr="00000000">
          <w:rPr>
            <w:rFonts w:ascii="Google Sans" w:cs="Google Sans" w:eastAsia="Google Sans" w:hAnsi="Google Sans"/>
            <w:color w:val="0000ee"/>
            <w:sz w:val="24"/>
            <w:szCs w:val="24"/>
            <w:u w:val="single"/>
            <w:rtl w:val="0"/>
          </w:rPr>
          <w:t xml:space="preserve">https://escholarship.org/content/qt21k84375/qt21k84375.pdf</w:t>
        </w:r>
      </w:hyperlink>
      <w:r w:rsidDel="00000000" w:rsidR="00000000" w:rsidRPr="00000000">
        <w:rPr>
          <w:rtl w:val="0"/>
        </w:rPr>
      </w:r>
    </w:p>
    <w:p w:rsidR="00000000" w:rsidDel="00000000" w:rsidP="00000000" w:rsidRDefault="00000000" w:rsidRPr="00000000" w14:paraId="000001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Neyman-Pearson classification algorithms and NP receiver operating characteristics - PMC, accessed November 26, 2025,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https://pmc.ncbi.nlm.nih.gov/articles/PMC5804623/</w:t>
        </w:r>
      </w:hyperlink>
      <w:r w:rsidDel="00000000" w:rsidR="00000000" w:rsidRPr="00000000">
        <w:rPr>
          <w:rtl w:val="0"/>
        </w:rPr>
      </w:r>
    </w:p>
    <w:p w:rsidR="00000000" w:rsidDel="00000000" w:rsidP="00000000" w:rsidRDefault="00000000" w:rsidRPr="00000000" w14:paraId="000001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Neyman-Pearson Classification and Suggestions for Future Research ∗ 1 Introduction, accessed November 26, 2025, </w:t>
      </w:r>
      <w:hyperlink r:id="rId47">
        <w:r w:rsidDel="00000000" w:rsidR="00000000" w:rsidRPr="00000000">
          <w:rPr>
            <w:rFonts w:ascii="Google Sans" w:cs="Google Sans" w:eastAsia="Google Sans" w:hAnsi="Google Sans"/>
            <w:color w:val="0000ee"/>
            <w:sz w:val="24"/>
            <w:szCs w:val="24"/>
            <w:u w:val="single"/>
            <w:rtl w:val="0"/>
          </w:rPr>
          <w:t xml:space="preserve">https://msbfile03.usc.edu/digitalmeasures/xint/intellcont/NP%20Review%20Paper%20Final-1.pdf</w:t>
        </w:r>
      </w:hyperlink>
      <w:r w:rsidDel="00000000" w:rsidR="00000000" w:rsidRPr="00000000">
        <w:rPr>
          <w:rtl w:val="0"/>
        </w:rPr>
      </w:r>
    </w:p>
    <w:p w:rsidR="00000000" w:rsidDel="00000000" w:rsidP="00000000" w:rsidRDefault="00000000" w:rsidRPr="00000000" w14:paraId="000001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sepsis prediction in intensive care with SepsisAI: A clinical decision support system with a focus on minimizing false alarms - PubMed Central, accessed November 26, 2025,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https://pmc.ncbi.nlm.nih.gov/articles/PMC11318852/</w:t>
        </w:r>
      </w:hyperlink>
      <w:r w:rsidDel="00000000" w:rsidR="00000000" w:rsidRPr="00000000">
        <w:rPr>
          <w:rtl w:val="0"/>
        </w:rPr>
      </w:r>
    </w:p>
    <w:p w:rsidR="00000000" w:rsidDel="00000000" w:rsidP="00000000" w:rsidRDefault="00000000" w:rsidRPr="00000000" w14:paraId="000001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Reliable Decisions with Threshold Calibration - Roshni Sahoo, accessed November 26, 2025, </w:t>
      </w:r>
      <w:hyperlink r:id="rId49">
        <w:r w:rsidDel="00000000" w:rsidR="00000000" w:rsidRPr="00000000">
          <w:rPr>
            <w:rFonts w:ascii="Google Sans" w:cs="Google Sans" w:eastAsia="Google Sans" w:hAnsi="Google Sans"/>
            <w:color w:val="0000ee"/>
            <w:sz w:val="24"/>
            <w:szCs w:val="24"/>
            <w:u w:val="single"/>
            <w:rtl w:val="0"/>
          </w:rPr>
          <w:t xml:space="preserve">https://roshni714.github.io/papers/sahoo2021reliable.pdf</w:t>
        </w:r>
      </w:hyperlink>
      <w:r w:rsidDel="00000000" w:rsidR="00000000" w:rsidRPr="00000000">
        <w:rPr>
          <w:rtl w:val="0"/>
        </w:rPr>
      </w:r>
    </w:p>
    <w:p w:rsidR="00000000" w:rsidDel="00000000" w:rsidP="00000000" w:rsidRDefault="00000000" w:rsidRPr="00000000" w14:paraId="000001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Explainable Machine Learning Models to Identify Patients at Risk for 1-Year Mortality and New Distant Metastases Postendoprosthetic Reconstruction for Lower Extremity Bone Tumors: A Secondary Analysis of the PARITY Trial - PMC - NIH, accessed November 26, 2025,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https://pmc.ncbi.nlm.nih.gov/articles/PMC12080683/</w:t>
        </w:r>
      </w:hyperlink>
      <w:r w:rsidDel="00000000" w:rsidR="00000000" w:rsidRPr="00000000">
        <w:rPr>
          <w:rtl w:val="0"/>
        </w:rPr>
      </w:r>
    </w:p>
    <w:p w:rsidR="00000000" w:rsidDel="00000000" w:rsidP="00000000" w:rsidRDefault="00000000" w:rsidRPr="00000000" w14:paraId="000001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3.4. Metrics and scoring: quantifying the quality of predictions - Scikit-learn, accessed November 26, 2025, </w:t>
      </w:r>
      <w:hyperlink r:id="rId51">
        <w:r w:rsidDel="00000000" w:rsidR="00000000" w:rsidRPr="00000000">
          <w:rPr>
            <w:rFonts w:ascii="Google Sans" w:cs="Google Sans" w:eastAsia="Google Sans" w:hAnsi="Google Sans"/>
            <w:color w:val="0000ee"/>
            <w:sz w:val="24"/>
            <w:szCs w:val="24"/>
            <w:u w:val="single"/>
            <w:rtl w:val="0"/>
          </w:rPr>
          <w:t xml:space="preserve">https://scikit-learn.org/stable/modules/model_evaluation.html</w:t>
        </w:r>
      </w:hyperlink>
      <w:r w:rsidDel="00000000" w:rsidR="00000000" w:rsidRPr="00000000">
        <w:rPr>
          <w:rtl w:val="0"/>
        </w:rPr>
      </w:r>
    </w:p>
    <w:p w:rsidR="00000000" w:rsidDel="00000000" w:rsidP="00000000" w:rsidRDefault="00000000" w:rsidRPr="00000000" w14:paraId="000001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2019 National Teaching Institute Evidence-Based Solutions Abstracts | Critical Care Nurse - AACN Journals, accessed November 26, 2025, </w:t>
      </w:r>
      <w:hyperlink r:id="rId52">
        <w:r w:rsidDel="00000000" w:rsidR="00000000" w:rsidRPr="00000000">
          <w:rPr>
            <w:rFonts w:ascii="Google Sans" w:cs="Google Sans" w:eastAsia="Google Sans" w:hAnsi="Google Sans"/>
            <w:color w:val="0000ee"/>
            <w:sz w:val="24"/>
            <w:szCs w:val="24"/>
            <w:u w:val="single"/>
            <w:rtl w:val="0"/>
          </w:rPr>
          <w:t xml:space="preserve">https://aacnjournals.org/ccnonline/article/39/2/e16/60/2019-National-Teaching-Institute-Evidence-Based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73048825_Optimizing_Clinical_Decision_Making_with_Decision_Curve_Analysis_Insights_for_Clinical_Investigators" TargetMode="External"/><Relationship Id="rId42" Type="http://schemas.openxmlformats.org/officeDocument/2006/relationships/hyperlink" Target="https://www.frontiersin.org/journals/pediatrics/articles/10.3389/fped.2022.1004727/pdf" TargetMode="External"/><Relationship Id="rId41" Type="http://schemas.openxmlformats.org/officeDocument/2006/relationships/hyperlink" Target="https://cdn.amegroups.cn/journals/amepc/files/journals/16/articles/20389/public/20389-PB1-2019-R2.pdf" TargetMode="External"/><Relationship Id="rId44" Type="http://schemas.openxmlformats.org/officeDocument/2006/relationships/hyperlink" Target="https://www.researchgate.net/figure/Characteristics-and-Outcomes-of-Patients-With-Epic-Sepsis-Model-Score-Greater-Than-or_tbl1_372038183" TargetMode="External"/><Relationship Id="rId43" Type="http://schemas.openxmlformats.org/officeDocument/2006/relationships/hyperlink" Target="https://pmc.ncbi.nlm.nih.gov/articles/PMC11952477/" TargetMode="External"/><Relationship Id="rId46" Type="http://schemas.openxmlformats.org/officeDocument/2006/relationships/hyperlink" Target="https://pmc.ncbi.nlm.nih.gov/articles/PMC5804623/" TargetMode="External"/><Relationship Id="rId45" Type="http://schemas.openxmlformats.org/officeDocument/2006/relationships/hyperlink" Target="https://escholarship.org/content/qt21k84375/qt21k8437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mj.com/content/352/bmj.i6" TargetMode="External"/><Relationship Id="rId48" Type="http://schemas.openxmlformats.org/officeDocument/2006/relationships/hyperlink" Target="https://pmc.ncbi.nlm.nih.gov/articles/PMC11318852/" TargetMode="External"/><Relationship Id="rId47" Type="http://schemas.openxmlformats.org/officeDocument/2006/relationships/hyperlink" Target="https://msbfile03.usc.edu/digitalmeasures/xint/intellcont/NP%20Review%20Paper%20Final-1.pdf" TargetMode="External"/><Relationship Id="rId49" Type="http://schemas.openxmlformats.org/officeDocument/2006/relationships/hyperlink" Target="https://roshni714.github.io/papers/sahoo2021reliable.pdf" TargetMode="External"/><Relationship Id="rId5" Type="http://schemas.openxmlformats.org/officeDocument/2006/relationships/styles" Target="styles.xml"/><Relationship Id="rId6" Type="http://schemas.openxmlformats.org/officeDocument/2006/relationships/hyperlink" Target="https://pmc.ncbi.nlm.nih.gov/articles/PMC2749250/" TargetMode="External"/><Relationship Id="rId7" Type="http://schemas.openxmlformats.org/officeDocument/2006/relationships/hyperlink" Target="https://pmc.ncbi.nlm.nih.gov/articles/PMC6261531/" TargetMode="External"/><Relationship Id="rId8" Type="http://schemas.openxmlformats.org/officeDocument/2006/relationships/hyperlink" Target="https://www.fharrell.com/post/edca/" TargetMode="External"/><Relationship Id="rId31" Type="http://schemas.openxmlformats.org/officeDocument/2006/relationships/hyperlink" Target="https://www.researchgate.net/figure/Comparative-performances-of-scores-A-H-measure-at-different-severity-ratios-Severity_fig2_347560223" TargetMode="External"/><Relationship Id="rId30" Type="http://schemas.openxmlformats.org/officeDocument/2006/relationships/hyperlink" Target="http://papers.neurips.cc/paper/5508-optimizing-f-measures-by-cost-sensitive-classification.pdf" TargetMode="External"/><Relationship Id="rId33" Type="http://schemas.openxmlformats.org/officeDocument/2006/relationships/hyperlink" Target="https://journals.plos.org/plosone/article?id=10.1371/journal.pone.0204608" TargetMode="External"/><Relationship Id="rId32" Type="http://schemas.openxmlformats.org/officeDocument/2006/relationships/hyperlink" Target="https://www.researchgate.net/figure/Comparative-performances-of-scores-A-H-measure-at-different-severity-ratios-Severity_fig2_327896834" TargetMode="External"/><Relationship Id="rId35" Type="http://schemas.openxmlformats.org/officeDocument/2006/relationships/hyperlink" Target="https://arup.utah.edu/media/costEffectiveEval/Cost%20Effectiveness%20Analysis.pdf" TargetMode="External"/><Relationship Id="rId34" Type="http://schemas.openxmlformats.org/officeDocument/2006/relationships/hyperlink" Target="https://pmc.ncbi.nlm.nih.gov/articles/PMC9042649/" TargetMode="External"/><Relationship Id="rId37" Type="http://schemas.openxmlformats.org/officeDocument/2006/relationships/hyperlink" Target="https://mskcc-epi-bio.github.io/decisioncurveanalysis/" TargetMode="External"/><Relationship Id="rId36" Type="http://schemas.openxmlformats.org/officeDocument/2006/relationships/hyperlink" Target="https://pypi.org/project/dcurves/" TargetMode="External"/><Relationship Id="rId39" Type="http://schemas.openxmlformats.org/officeDocument/2006/relationships/hyperlink" Target="https://it-innovations-healthcare.medium.com/decision-curve-analysis-or-why-interpretation-of-medical-decision-support-models-should-be-based-on-b553acedb998" TargetMode="External"/><Relationship Id="rId38" Type="http://schemas.openxmlformats.org/officeDocument/2006/relationships/hyperlink" Target="https://pmc.ncbi.nlm.nih.gov/articles/PMC10454914/" TargetMode="External"/><Relationship Id="rId20" Type="http://schemas.openxmlformats.org/officeDocument/2006/relationships/hyperlink" Target="https://pmc.ncbi.nlm.nih.gov/articles/PMC8831439/" TargetMode="External"/><Relationship Id="rId22" Type="http://schemas.openxmlformats.org/officeDocument/2006/relationships/hyperlink" Target="https://en.wikipedia.org/wiki/F-score" TargetMode="External"/><Relationship Id="rId21" Type="http://schemas.openxmlformats.org/officeDocument/2006/relationships/hyperlink" Target="https://arxiv.org/pdf/2006.11278" TargetMode="External"/><Relationship Id="rId24" Type="http://schemas.openxmlformats.org/officeDocument/2006/relationships/hyperlink" Target="https://machinelearningmastery.com/fbeta-measure-for-machine-learning/" TargetMode="External"/><Relationship Id="rId23" Type="http://schemas.openxmlformats.org/officeDocument/2006/relationships/hyperlink" Target="https://www.geeksforgeeks.org/machine-learning/what-is-f-beta-score/" TargetMode="External"/><Relationship Id="rId26" Type="http://schemas.openxmlformats.org/officeDocument/2006/relationships/hyperlink" Target="https://arxiv.org/abs/2006.11278" TargetMode="External"/><Relationship Id="rId25" Type="http://schemas.openxmlformats.org/officeDocument/2006/relationships/hyperlink" Target="https://pmc.ncbi.nlm.nih.gov/articles/PMC4442797/" TargetMode="External"/><Relationship Id="rId28" Type="http://schemas.openxmlformats.org/officeDocument/2006/relationships/hyperlink" Target="https://mlr.mlr-org.com/articles/tutorial/cost_sensitive_classif.html" TargetMode="External"/><Relationship Id="rId27" Type="http://schemas.openxmlformats.org/officeDocument/2006/relationships/hyperlink" Target="https://en.wikipedia.org/wiki/Likelihood_ratios_in_diagnostic_testing" TargetMode="External"/><Relationship Id="rId29" Type="http://schemas.openxmlformats.org/officeDocument/2006/relationships/hyperlink" Target="https://scikit-learn.org/stable/auto_examples/model_selection/plot_cost_sensitive_learning.html" TargetMode="External"/><Relationship Id="rId51" Type="http://schemas.openxmlformats.org/officeDocument/2006/relationships/hyperlink" Target="https://scikit-learn.org/stable/modules/model_evaluation.html" TargetMode="External"/><Relationship Id="rId50" Type="http://schemas.openxmlformats.org/officeDocument/2006/relationships/hyperlink" Target="https://pmc.ncbi.nlm.nih.gov/articles/PMC12080683/" TargetMode="External"/><Relationship Id="rId52" Type="http://schemas.openxmlformats.org/officeDocument/2006/relationships/hyperlink" Target="https://aacnjournals.org/ccnonline/article/39/2/e16/60/2019-National-Teaching-Institute-Evidence-Based" TargetMode="External"/><Relationship Id="rId11" Type="http://schemas.openxmlformats.org/officeDocument/2006/relationships/hyperlink" Target="https://www.jmlr.org/papers/volume17/15-418/15-418.pdf" TargetMode="External"/><Relationship Id="rId10" Type="http://schemas.openxmlformats.org/officeDocument/2006/relationships/hyperlink" Target="https://arxiv.org/html/2511.06641v1" TargetMode="External"/><Relationship Id="rId13" Type="http://schemas.openxmlformats.org/officeDocument/2006/relationships/hyperlink" Target="https://pmc.ncbi.nlm.nih.gov/articles/PMC7540853/" TargetMode="External"/><Relationship Id="rId12" Type="http://schemas.openxmlformats.org/officeDocument/2006/relationships/hyperlink" Target="https://pmc.ncbi.nlm.nih.gov/articles/PMC10672000/" TargetMode="External"/><Relationship Id="rId15" Type="http://schemas.openxmlformats.org/officeDocument/2006/relationships/hyperlink" Target="https://www.researchgate.net/publication/379667149_Methods_of_determining_optimal_cut-point_of_diagnostic_biomarkers_with_application_of_clinical_data_in_ROC_analysis_an_update_review" TargetMode="External"/><Relationship Id="rId14" Type="http://schemas.openxmlformats.org/officeDocument/2006/relationships/hyperlink" Target="https://iris.cnr.it/retrieve/fdc51d56-f32b-4d89-ada9-3e4935a0a15a/Dataset_shift_in_binary_quantification.pdf" TargetMode="External"/><Relationship Id="rId17" Type="http://schemas.openxmlformats.org/officeDocument/2006/relationships/hyperlink" Target="https://pdfs.semanticscholar.org/7217/8c2a8d7c42b2ddbc8f10b167ff6077a80895.pdf" TargetMode="External"/><Relationship Id="rId16" Type="http://schemas.openxmlformats.org/officeDocument/2006/relationships/hyperlink" Target="https://pmc.ncbi.nlm.nih.gov/articles/PMC5470053/" TargetMode="External"/><Relationship Id="rId19" Type="http://schemas.openxmlformats.org/officeDocument/2006/relationships/hyperlink" Target="https://digitalcommons.assumption.edu/cgi/viewcontent.cgi?article=1008&amp;context=economics-faculty" TargetMode="External"/><Relationship Id="rId18" Type="http://schemas.openxmlformats.org/officeDocument/2006/relationships/hyperlink" Target="https://academic.oup.com/biometrics/article/77/4/1422/74462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