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/>
        <w:jc w:val="left"/>
        <w:rPr>
          <w:rFonts w:eastAsia="Wingdings"/>
          <w:b/>
          <w:b/>
          <w:bCs/>
          <w:color w:val="000000"/>
          <w:highlight w:val="white"/>
        </w:rPr>
      </w:pPr>
      <w:r>
        <w:rPr>
          <w:rFonts w:eastAsia="Wingdings"/>
          <w:b/>
          <w:bCs/>
          <w:color w:val="000000"/>
          <w:highlight w:val="white"/>
        </w:rPr>
        <w:t xml:space="preserve">Table S3 Intensity of sire </w:t>
      </w:r>
      <w:r>
        <w:rPr>
          <w:rFonts w:eastAsia="Wingdings"/>
          <w:b/>
          <w:bCs/>
          <w:color w:val="000000"/>
          <w:highlight w:val="white"/>
        </w:rPr>
        <w:t xml:space="preserve">pre-selection and </w:t>
      </w:r>
      <w:r>
        <w:rPr>
          <w:rFonts w:eastAsia="Wingdings"/>
          <w:b/>
          <w:bCs/>
          <w:color w:val="000000"/>
          <w:highlight w:val="white"/>
        </w:rPr>
        <w:t>selection by scenario and relative cost of phenotyping to genotyping</w:t>
      </w:r>
    </w:p>
    <w:tbl>
      <w:tblPr>
        <w:tblW w:w="9351" w:type="dxa"/>
        <w:jc w:val="left"/>
        <w:tblInd w:w="202" w:type="dxa"/>
        <w:tblBorders>
          <w:top w:val="single" w:sz="4" w:space="0" w:color="000000"/>
        </w:tblBorders>
        <w:tblCellMar>
          <w:top w:w="57" w:type="dxa"/>
          <w:left w:w="0" w:type="dxa"/>
          <w:bottom w:w="57" w:type="dxa"/>
          <w:right w:w="0" w:type="dxa"/>
        </w:tblCellMar>
        <w:tblLook w:noVBand="0" w:val="0000" w:noHBand="0" w:lastColumn="0" w:firstColumn="0" w:lastRow="0" w:firstRow="0"/>
      </w:tblPr>
      <w:tblGrid>
        <w:gridCol w:w="1077"/>
        <w:gridCol w:w="1379"/>
        <w:gridCol w:w="1379"/>
        <w:gridCol w:w="1379"/>
        <w:gridCol w:w="1379"/>
        <w:gridCol w:w="1379"/>
        <w:gridCol w:w="1379"/>
      </w:tblGrid>
      <w:tr>
        <w:trPr>
          <w:trHeight w:val="450" w:hRule="exact"/>
        </w:trPr>
        <w:tc>
          <w:tcPr>
            <w:tcW w:w="1077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left"/>
              <w:rPr/>
            </w:pPr>
            <w:r>
              <w:rPr/>
            </w:r>
          </w:p>
        </w:tc>
        <w:tc>
          <w:tcPr>
            <w:tcW w:w="8274" w:type="dxa"/>
            <w:gridSpan w:val="6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rPr/>
            </w:pPr>
            <w:r>
              <w:rPr>
                <w:color w:val="000000"/>
                <w:szCs w:val="24"/>
                <w:lang w:val="en-GB"/>
              </w:rPr>
              <w:t>Relative cost of phenotyping (P) to genotyping (G)</w:t>
            </w:r>
          </w:p>
        </w:tc>
      </w:tr>
      <w:tr>
        <w:trPr>
          <w:trHeight w:val="369" w:hRule="exact"/>
        </w:trPr>
        <w:tc>
          <w:tcPr>
            <w:tcW w:w="107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left"/>
              <w:rPr/>
            </w:pPr>
            <w:r>
              <w:rPr/>
            </w:r>
          </w:p>
        </w:tc>
        <w:tc>
          <w:tcPr>
            <w:tcW w:w="4137" w:type="dxa"/>
            <w:gridSpan w:val="3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center"/>
              <w:rPr/>
            </w:pPr>
            <w:r>
              <w:rPr/>
              <w:t>Pre-selection for testing based on PA</w:t>
            </w:r>
          </w:p>
        </w:tc>
        <w:tc>
          <w:tcPr>
            <w:tcW w:w="4137" w:type="dxa"/>
            <w:gridSpan w:val="3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center"/>
              <w:rPr/>
            </w:pPr>
            <w:r>
              <w:rPr/>
              <w:t>Selection of sires based on gEBVs</w:t>
            </w:r>
          </w:p>
        </w:tc>
      </w:tr>
      <w:tr>
        <w:trPr>
          <w:trHeight w:val="369" w:hRule="exact"/>
        </w:trPr>
        <w:tc>
          <w:tcPr>
            <w:tcW w:w="107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left"/>
              <w:rPr/>
            </w:pPr>
            <w:r>
              <w:rPr/>
              <w:t>Scenario</w:t>
            </w:r>
          </w:p>
        </w:tc>
        <w:tc>
          <w:tcPr>
            <w:tcW w:w="137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>
                <w:b/>
                <w:b/>
                <w:bCs/>
                <w:color w:val="000000"/>
                <w:szCs w:val="24"/>
                <w:lang w:val="en-GB"/>
              </w:rPr>
            </w:pPr>
            <w:r>
              <w:rPr>
                <w:color w:val="000000"/>
                <w:szCs w:val="24"/>
                <w:lang w:val="en-GB"/>
              </w:rPr>
              <w:t>$P:$G = 1:2</w:t>
            </w:r>
          </w:p>
        </w:tc>
        <w:tc>
          <w:tcPr>
            <w:tcW w:w="137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color w:val="000000"/>
                <w:szCs w:val="24"/>
                <w:lang w:val="en-GB"/>
              </w:rPr>
              <w:t>$P:$G = 1:1</w:t>
            </w:r>
          </w:p>
        </w:tc>
        <w:tc>
          <w:tcPr>
            <w:tcW w:w="137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>
                <w:b/>
                <w:b/>
                <w:bCs/>
                <w:color w:val="000000"/>
                <w:szCs w:val="24"/>
                <w:lang w:val="en-GB"/>
              </w:rPr>
            </w:pPr>
            <w:r>
              <w:rPr>
                <w:color w:val="000000"/>
                <w:szCs w:val="24"/>
                <w:lang w:val="en-GB"/>
              </w:rPr>
              <w:t>$P:$G = 2:1</w:t>
            </w:r>
          </w:p>
        </w:tc>
        <w:tc>
          <w:tcPr>
            <w:tcW w:w="137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color w:val="000000"/>
                <w:szCs w:val="24"/>
                <w:lang w:val="en-GB"/>
              </w:rPr>
              <w:t>$P:$G = 1:2</w:t>
            </w:r>
          </w:p>
        </w:tc>
        <w:tc>
          <w:tcPr>
            <w:tcW w:w="137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color w:val="000000"/>
                <w:szCs w:val="24"/>
                <w:lang w:val="en-GB"/>
              </w:rPr>
              <w:t>$P:$G = 1:1</w:t>
            </w:r>
          </w:p>
        </w:tc>
        <w:tc>
          <w:tcPr>
            <w:tcW w:w="137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/>
            </w:pPr>
            <w:r>
              <w:rPr>
                <w:color w:val="000000"/>
                <w:szCs w:val="24"/>
                <w:lang w:val="en-GB"/>
              </w:rPr>
              <w:t>$P:$G = 2:1</w:t>
            </w:r>
          </w:p>
        </w:tc>
      </w:tr>
      <w:tr>
        <w:trPr>
          <w:trHeight w:val="369" w:hRule="exact"/>
        </w:trPr>
        <w:tc>
          <w:tcPr>
            <w:tcW w:w="107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both"/>
              <w:rPr>
                <w:b/>
                <w:b/>
                <w:bCs/>
                <w:color w:val="000000"/>
                <w:szCs w:val="24"/>
                <w:highlight w:val="white"/>
                <w:lang w:val="en-GB"/>
              </w:rPr>
            </w:pPr>
            <w:r>
              <w:rPr>
                <w:color w:val="000000"/>
                <w:szCs w:val="24"/>
                <w:highlight w:val="white"/>
                <w:lang w:val="en-GB"/>
              </w:rPr>
              <w:t>C11</w:t>
            </w:r>
          </w:p>
        </w:tc>
        <w:tc>
          <w:tcPr>
            <w:tcW w:w="1379" w:type="dxa"/>
            <w:tcBorders/>
            <w:shd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3.19</w:t>
            </w:r>
          </w:p>
        </w:tc>
        <w:tc>
          <w:tcPr>
            <w:tcW w:w="1379" w:type="dxa"/>
            <w:tcBorders/>
            <w:shd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3.19</w:t>
            </w:r>
          </w:p>
        </w:tc>
        <w:tc>
          <w:tcPr>
            <w:tcW w:w="1379" w:type="dxa"/>
            <w:tcBorders/>
            <w:shd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3.19</w:t>
            </w:r>
          </w:p>
        </w:tc>
        <w:tc>
          <w:tcPr>
            <w:tcW w:w="1379" w:type="dxa"/>
            <w:tcBorders/>
            <w:shd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0.80</w:t>
            </w:r>
          </w:p>
        </w:tc>
        <w:tc>
          <w:tcPr>
            <w:tcW w:w="1379" w:type="dxa"/>
            <w:tcBorders/>
            <w:shd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0.80</w:t>
            </w:r>
          </w:p>
        </w:tc>
        <w:tc>
          <w:tcPr>
            <w:tcW w:w="1379" w:type="dxa"/>
            <w:tcBorders/>
            <w:shd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0.80</w:t>
            </w:r>
          </w:p>
        </w:tc>
      </w:tr>
      <w:tr>
        <w:trPr>
          <w:trHeight w:val="369" w:hRule="exact"/>
        </w:trPr>
        <w:tc>
          <w:tcPr>
            <w:tcW w:w="107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both"/>
              <w:rPr>
                <w:b/>
                <w:b/>
                <w:bCs/>
                <w:color w:val="000000"/>
                <w:szCs w:val="24"/>
                <w:highlight w:val="white"/>
                <w:lang w:val="en-GB"/>
              </w:rPr>
            </w:pPr>
            <w:r>
              <w:rPr>
                <w:color w:val="000000"/>
                <w:szCs w:val="24"/>
                <w:highlight w:val="white"/>
                <w:lang w:val="en-GB"/>
              </w:rPr>
              <w:t>G10</w:t>
            </w:r>
          </w:p>
        </w:tc>
        <w:tc>
          <w:tcPr>
            <w:tcW w:w="1379" w:type="dxa"/>
            <w:tcBorders/>
            <w:shd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2.89</w:t>
            </w:r>
          </w:p>
        </w:tc>
        <w:tc>
          <w:tcPr>
            <w:tcW w:w="1379" w:type="dxa"/>
            <w:tcBorders/>
            <w:shd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2.65</w:t>
            </w:r>
          </w:p>
        </w:tc>
        <w:tc>
          <w:tcPr>
            <w:tcW w:w="1379" w:type="dxa"/>
            <w:tcBorders/>
            <w:shd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2.41</w:t>
            </w:r>
          </w:p>
        </w:tc>
        <w:tc>
          <w:tcPr>
            <w:tcW w:w="1379" w:type="dxa"/>
            <w:tcBorders/>
            <w:shd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1.3</w:t>
            </w:r>
            <w:r>
              <w:rPr/>
              <w:t>3</w:t>
            </w:r>
          </w:p>
        </w:tc>
        <w:tc>
          <w:tcPr>
            <w:tcW w:w="1379" w:type="dxa"/>
            <w:tcBorders/>
            <w:shd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1.7</w:t>
            </w:r>
            <w:r>
              <w:rPr/>
              <w:t>0</w:t>
            </w:r>
          </w:p>
        </w:tc>
        <w:tc>
          <w:tcPr>
            <w:tcW w:w="1379" w:type="dxa"/>
            <w:tcBorders/>
            <w:shd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2.02</w:t>
            </w:r>
          </w:p>
        </w:tc>
      </w:tr>
      <w:tr>
        <w:trPr>
          <w:trHeight w:val="369" w:hRule="exact"/>
        </w:trPr>
        <w:tc>
          <w:tcPr>
            <w:tcW w:w="107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both"/>
              <w:rPr>
                <w:b/>
                <w:b/>
                <w:bCs/>
                <w:color w:val="000000"/>
                <w:szCs w:val="24"/>
                <w:highlight w:val="white"/>
                <w:lang w:val="en-GB"/>
              </w:rPr>
            </w:pPr>
            <w:r>
              <w:rPr>
                <w:color w:val="000000"/>
                <w:szCs w:val="24"/>
                <w:highlight w:val="white"/>
                <w:lang w:val="en-GB"/>
              </w:rPr>
              <w:t>G9</w:t>
            </w:r>
          </w:p>
        </w:tc>
        <w:tc>
          <w:tcPr>
            <w:tcW w:w="1379" w:type="dxa"/>
            <w:tcBorders/>
            <w:shd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2.62</w:t>
            </w:r>
          </w:p>
        </w:tc>
        <w:tc>
          <w:tcPr>
            <w:tcW w:w="1379" w:type="dxa"/>
            <w:tcBorders/>
            <w:shd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2.37</w:t>
            </w:r>
          </w:p>
        </w:tc>
        <w:tc>
          <w:tcPr>
            <w:tcW w:w="1379" w:type="dxa"/>
            <w:tcBorders/>
            <w:shd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2.09</w:t>
            </w:r>
          </w:p>
        </w:tc>
        <w:tc>
          <w:tcPr>
            <w:tcW w:w="1379" w:type="dxa"/>
            <w:tcBorders/>
            <w:shd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1.7</w:t>
            </w:r>
            <w:r>
              <w:rPr/>
              <w:t>5</w:t>
            </w:r>
          </w:p>
        </w:tc>
        <w:tc>
          <w:tcPr>
            <w:tcW w:w="1379" w:type="dxa"/>
            <w:tcBorders/>
            <w:shd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2.06</w:t>
            </w:r>
          </w:p>
        </w:tc>
        <w:tc>
          <w:tcPr>
            <w:tcW w:w="1379" w:type="dxa"/>
            <w:tcBorders/>
            <w:shd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2.</w:t>
            </w:r>
            <w:r>
              <w:rPr/>
              <w:t>34</w:t>
            </w:r>
          </w:p>
        </w:tc>
      </w:tr>
      <w:tr>
        <w:trPr>
          <w:trHeight w:val="369" w:hRule="exact"/>
        </w:trPr>
        <w:tc>
          <w:tcPr>
            <w:tcW w:w="107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both"/>
              <w:rPr>
                <w:b/>
                <w:b/>
                <w:bCs/>
                <w:color w:val="000000"/>
                <w:szCs w:val="24"/>
                <w:highlight w:val="white"/>
                <w:lang w:val="en-GB"/>
              </w:rPr>
            </w:pPr>
            <w:r>
              <w:rPr>
                <w:color w:val="000000"/>
                <w:szCs w:val="24"/>
                <w:highlight w:val="white"/>
                <w:lang w:val="en-GB"/>
              </w:rPr>
              <w:t>G8</w:t>
            </w:r>
          </w:p>
        </w:tc>
        <w:tc>
          <w:tcPr>
            <w:tcW w:w="1379" w:type="dxa"/>
            <w:tcBorders/>
            <w:shd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2.43</w:t>
            </w:r>
          </w:p>
        </w:tc>
        <w:tc>
          <w:tcPr>
            <w:tcW w:w="1379" w:type="dxa"/>
            <w:tcBorders/>
            <w:shd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2.17</w:t>
            </w:r>
          </w:p>
        </w:tc>
        <w:tc>
          <w:tcPr>
            <w:tcW w:w="1379" w:type="dxa"/>
            <w:tcBorders/>
            <w:shd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1.87</w:t>
            </w:r>
          </w:p>
        </w:tc>
        <w:tc>
          <w:tcPr>
            <w:tcW w:w="1379" w:type="dxa"/>
            <w:tcBorders/>
            <w:shd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1.99</w:t>
            </w:r>
          </w:p>
        </w:tc>
        <w:tc>
          <w:tcPr>
            <w:tcW w:w="1379" w:type="dxa"/>
            <w:tcBorders/>
            <w:shd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2.2</w:t>
            </w:r>
            <w:r>
              <w:rPr/>
              <w:t>6</w:t>
            </w:r>
          </w:p>
        </w:tc>
        <w:tc>
          <w:tcPr>
            <w:tcW w:w="1379" w:type="dxa"/>
            <w:tcBorders/>
            <w:shd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2.5</w:t>
            </w:r>
            <w:r>
              <w:rPr/>
              <w:t>3</w:t>
            </w:r>
          </w:p>
        </w:tc>
      </w:tr>
      <w:tr>
        <w:trPr>
          <w:trHeight w:val="369" w:hRule="exact"/>
        </w:trPr>
        <w:tc>
          <w:tcPr>
            <w:tcW w:w="107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both"/>
              <w:rPr>
                <w:b/>
                <w:b/>
                <w:bCs/>
                <w:color w:val="000000"/>
                <w:szCs w:val="24"/>
                <w:highlight w:val="white"/>
                <w:lang w:val="en-GB"/>
              </w:rPr>
            </w:pPr>
            <w:r>
              <w:rPr>
                <w:color w:val="000000"/>
                <w:szCs w:val="24"/>
                <w:highlight w:val="white"/>
                <w:lang w:val="en-GB"/>
              </w:rPr>
              <w:t>G5</w:t>
            </w:r>
          </w:p>
        </w:tc>
        <w:tc>
          <w:tcPr>
            <w:tcW w:w="1379" w:type="dxa"/>
            <w:tcBorders/>
            <w:shd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2.03</w:t>
            </w:r>
          </w:p>
        </w:tc>
        <w:tc>
          <w:tcPr>
            <w:tcW w:w="1379" w:type="dxa"/>
            <w:tcBorders/>
            <w:shd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1.72</w:t>
            </w:r>
          </w:p>
        </w:tc>
        <w:tc>
          <w:tcPr>
            <w:tcW w:w="1379" w:type="dxa"/>
            <w:tcBorders/>
            <w:shd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1.36</w:t>
            </w:r>
          </w:p>
        </w:tc>
        <w:tc>
          <w:tcPr>
            <w:tcW w:w="1379" w:type="dxa"/>
            <w:tcBorders/>
            <w:shd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2.40</w:t>
            </w:r>
          </w:p>
        </w:tc>
        <w:tc>
          <w:tcPr>
            <w:tcW w:w="1379" w:type="dxa"/>
            <w:tcBorders/>
            <w:shd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2.6</w:t>
            </w:r>
            <w:r>
              <w:rPr/>
              <w:t>4</w:t>
            </w:r>
          </w:p>
        </w:tc>
        <w:tc>
          <w:tcPr>
            <w:tcW w:w="1379" w:type="dxa"/>
            <w:tcBorders/>
            <w:shd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2.8</w:t>
            </w:r>
            <w:r>
              <w:rPr/>
              <w:t>7</w:t>
            </w:r>
          </w:p>
        </w:tc>
      </w:tr>
      <w:tr>
        <w:trPr>
          <w:trHeight w:val="369" w:hRule="exact"/>
        </w:trPr>
        <w:tc>
          <w:tcPr>
            <w:tcW w:w="1077" w:type="dxa"/>
            <w:tcBorders/>
            <w:shd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both"/>
              <w:rPr>
                <w:b/>
                <w:b/>
                <w:bCs/>
                <w:color w:val="000000"/>
                <w:szCs w:val="24"/>
                <w:highlight w:val="white"/>
                <w:lang w:val="en-GB"/>
              </w:rPr>
            </w:pPr>
            <w:r>
              <w:rPr>
                <w:color w:val="000000"/>
                <w:szCs w:val="24"/>
                <w:highlight w:val="white"/>
                <w:lang w:val="en-GB"/>
              </w:rPr>
              <w:t>G2</w:t>
            </w:r>
          </w:p>
        </w:tc>
        <w:tc>
          <w:tcPr>
            <w:tcW w:w="1379" w:type="dxa"/>
            <w:tcBorders/>
            <w:shd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1.72</w:t>
            </w:r>
          </w:p>
        </w:tc>
        <w:tc>
          <w:tcPr>
            <w:tcW w:w="1379" w:type="dxa"/>
            <w:tcBorders/>
            <w:shd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1.36</w:t>
            </w:r>
          </w:p>
        </w:tc>
        <w:tc>
          <w:tcPr>
            <w:tcW w:w="1379" w:type="dxa"/>
            <w:tcBorders/>
            <w:shd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0.92</w:t>
            </w:r>
          </w:p>
        </w:tc>
        <w:tc>
          <w:tcPr>
            <w:tcW w:w="1379" w:type="dxa"/>
            <w:tcBorders/>
            <w:shd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2.6</w:t>
            </w:r>
            <w:r>
              <w:rPr/>
              <w:t>4</w:t>
            </w:r>
          </w:p>
        </w:tc>
        <w:tc>
          <w:tcPr>
            <w:tcW w:w="1379" w:type="dxa"/>
            <w:tcBorders/>
            <w:shd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2.8</w:t>
            </w:r>
            <w:r>
              <w:rPr/>
              <w:t>7</w:t>
            </w:r>
          </w:p>
        </w:tc>
        <w:tc>
          <w:tcPr>
            <w:tcW w:w="1379" w:type="dxa"/>
            <w:tcBorders/>
            <w:shd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3.</w:t>
            </w:r>
            <w:r>
              <w:rPr/>
              <w:t>08</w:t>
            </w:r>
          </w:p>
        </w:tc>
      </w:tr>
      <w:tr>
        <w:trPr>
          <w:trHeight w:val="369" w:hRule="exact"/>
        </w:trPr>
        <w:tc>
          <w:tcPr>
            <w:tcW w:w="107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both"/>
              <w:rPr>
                <w:b/>
                <w:b/>
                <w:bCs/>
                <w:color w:val="000000"/>
                <w:szCs w:val="24"/>
                <w:highlight w:val="white"/>
                <w:lang w:val="en-GB"/>
              </w:rPr>
            </w:pPr>
            <w:r>
              <w:rPr>
                <w:color w:val="000000"/>
                <w:szCs w:val="24"/>
                <w:highlight w:val="white"/>
                <w:lang w:val="en-GB"/>
              </w:rPr>
              <w:t>G1</w:t>
            </w:r>
          </w:p>
        </w:tc>
        <w:tc>
          <w:tcPr>
            <w:tcW w:w="137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1.62</w:t>
            </w:r>
          </w:p>
        </w:tc>
        <w:tc>
          <w:tcPr>
            <w:tcW w:w="137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1.25</w:t>
            </w:r>
          </w:p>
        </w:tc>
        <w:tc>
          <w:tcPr>
            <w:tcW w:w="137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0.77</w:t>
            </w:r>
          </w:p>
        </w:tc>
        <w:tc>
          <w:tcPr>
            <w:tcW w:w="137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2.7</w:t>
            </w:r>
            <w:r>
              <w:rPr/>
              <w:t>1</w:t>
            </w:r>
          </w:p>
        </w:tc>
        <w:tc>
          <w:tcPr>
            <w:tcW w:w="137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2.93</w:t>
            </w:r>
          </w:p>
        </w:tc>
        <w:tc>
          <w:tcPr>
            <w:tcW w:w="137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3.14</w:t>
            </w:r>
          </w:p>
        </w:tc>
      </w:tr>
    </w:tbl>
    <w:p>
      <w:pPr>
        <w:pStyle w:val="Normal"/>
        <w:bidi w:val="0"/>
        <w:spacing w:lineRule="auto" w:line="480"/>
        <w:jc w:val="both"/>
        <w:rPr/>
      </w:pPr>
      <w:r>
        <w:rPr>
          <w:rFonts w:eastAsia="Wingdings"/>
          <w:color w:val="000000"/>
          <w:highlight w:val="white"/>
        </w:rPr>
        <w:t xml:space="preserve">$P:$G = relative cost of phenotyping ($P) to genotyping ($G), </w:t>
      </w:r>
      <w:r>
        <w:rPr>
          <w:rFonts w:eastAsia="Wingdings"/>
          <w:color w:val="000000"/>
          <w:highlight w:val="white"/>
        </w:rPr>
        <w:t>PA = parent average, gEBV = genomic breeding value.</w:t>
      </w:r>
      <w:r>
        <w:rPr>
          <w:rFonts w:eastAsia="Wingdings"/>
          <w:color w:val="000000"/>
          <w:highlight w:val="white"/>
        </w:rPr>
        <w:t xml:space="preserve"> </w:t>
      </w:r>
      <w:r>
        <w:rPr>
          <w:rFonts w:eastAsia="Wingdings"/>
          <w:color w:val="000000"/>
          <w:highlight w:val="white"/>
        </w:rPr>
        <w:t xml:space="preserve">The pre-selection step selects the animals with the highest parent average </w:t>
      </w:r>
      <w:r>
        <w:rPr>
          <w:rFonts w:eastAsia="Wingdings"/>
          <w:color w:val="000000"/>
          <w:highlight w:val="white"/>
        </w:rPr>
        <w:t>out of all available new born males</w:t>
      </w:r>
      <w:r>
        <w:rPr>
          <w:rFonts w:eastAsia="Wingdings"/>
          <w:color w:val="000000"/>
          <w:highlight w:val="white"/>
        </w:rPr>
        <w:t xml:space="preserve"> to send into testing (progeny of genomical). The selection step selects the sires with the highest breeding values </w:t>
      </w:r>
      <w:r>
        <w:rPr>
          <w:rFonts w:eastAsia="Wingdings"/>
          <w:color w:val="000000"/>
          <w:highlight w:val="white"/>
        </w:rPr>
        <w:t>out of all tested males</w:t>
      </w:r>
      <w:r>
        <w:rPr>
          <w:rFonts w:eastAsia="Wingdings"/>
          <w:color w:val="000000"/>
          <w:highlight w:val="white"/>
        </w:rPr>
        <w:t xml:space="preserve"> to </w:t>
      </w:r>
      <w:r>
        <w:rPr>
          <w:rFonts w:eastAsia="Wingdings"/>
          <w:color w:val="000000"/>
          <w:highlight w:val="white"/>
        </w:rPr>
        <w:t xml:space="preserve">use in artificial insemination. </w:t>
      </w:r>
      <w:r>
        <w:rPr>
          <w:rFonts w:eastAsia="Wingdings"/>
          <w:color w:val="000000"/>
          <w:highlight w:val="white"/>
        </w:rPr>
        <w:t xml:space="preserve">The scenarios are named C/G for conventional/genomic with numbers indicating the number of phenotype records per lactation.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andard">
    <w:name w:val="Standard"/>
    <w:qFormat/>
    <w:pPr>
      <w:widowControl/>
      <w:suppressAutoHyphens w:val="true"/>
      <w:overflowPunct w:val="true"/>
      <w:bidi w:val="0"/>
      <w:spacing w:before="0" w:after="0"/>
      <w:ind w:firstLine="720"/>
      <w:jc w:val="center"/>
      <w:textAlignment w:val="baseline"/>
    </w:pPr>
    <w:rPr>
      <w:rFonts w:ascii="Times New Roman" w:hAnsi="Times New Roman" w:eastAsia="Times New Roman" w:cs="Times New Roman"/>
      <w:color w:val="00000A"/>
      <w:kern w:val="2"/>
      <w:sz w:val="24"/>
      <w:szCs w:val="20"/>
      <w:lang w:val="en-US" w:eastAsia="zh-CN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187</Words>
  <Characters>887</Characters>
  <CharactersWithSpaces>1014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2020-08-16T16:24:13Z</dcterms:created>
  <dc:creator/>
  <dc:description/>
  <dc:language>en-US</dc:language>
  <cp:lastModifiedBy/>
  <dcterms:modified xsi:type="dcterms:W3CDTF">2020-10-06T10:05:04Z</dcterms:modified>
  <cp:revision>3</cp:revision>
  <dc:subject/>
  <dc:title/>
</cp:coreProperties>
</file>