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6DAD0">
      <w:pPr>
        <w:pStyle w:val="2"/>
      </w:pPr>
      <w:bookmarkStart w:id="0" w:name="Data Flow Diagram 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1D18DC16">
      <w:pPr>
        <w:pStyle w:val="6"/>
        <w:rPr>
          <w:b/>
          <w:sz w:val="20"/>
        </w:rPr>
      </w:pPr>
    </w:p>
    <w:p w14:paraId="55DD9A87">
      <w:pPr>
        <w:pStyle w:val="6"/>
        <w:spacing w:before="138" w:after="1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03CE81E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9E37951">
            <w:pPr>
              <w:pStyle w:val="9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7E6D8EC">
            <w:r>
              <w:t>30 September 2026</w:t>
            </w:r>
          </w:p>
        </w:tc>
      </w:tr>
      <w:tr w14:paraId="17D1C16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528268D4">
            <w:pPr>
              <w:pStyle w:val="9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D9D2E99">
            <w:pPr>
              <w:rPr>
                <w:rFonts w:hint="default"/>
                <w:lang w:val="en-US"/>
              </w:rPr>
            </w:pPr>
            <w:r>
              <w:t>SWTID-2026-</w:t>
            </w:r>
            <w:r>
              <w:rPr>
                <w:rFonts w:hint="default"/>
                <w:lang w:val="en-US"/>
              </w:rPr>
              <w:t>8485</w:t>
            </w:r>
          </w:p>
        </w:tc>
      </w:tr>
      <w:tr w14:paraId="7E25A3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B4C5475">
            <w:pPr>
              <w:pStyle w:val="9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8AF8ADD">
            <w:r>
              <w:t>LegalEase AI</w:t>
            </w:r>
          </w:p>
        </w:tc>
      </w:tr>
      <w:tr w14:paraId="5C2383D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1CB8D20">
            <w:pPr>
              <w:pStyle w:val="9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4CDB573">
            <w:pPr>
              <w:pStyle w:val="9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DC70E8D">
      <w:pPr>
        <w:pStyle w:val="6"/>
        <w:spacing w:before="253"/>
        <w:rPr>
          <w:b/>
        </w:rPr>
      </w:pPr>
    </w:p>
    <w:p w14:paraId="5F9F9512">
      <w:pPr>
        <w:pStyle w:val="3"/>
      </w:pPr>
      <w:r>
        <w:t xml:space="preserve">Data Flow </w:t>
      </w:r>
      <w:r>
        <w:rPr>
          <w:spacing w:val="-2"/>
        </w:rPr>
        <w:t>Diagram</w:t>
      </w:r>
    </w:p>
    <w:p w14:paraId="39A33D9B">
      <w:pPr>
        <w:pStyle w:val="6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72CC9243">
      <w:pPr>
        <w:pStyle w:val="3"/>
        <w:spacing w:before="200"/>
      </w:pPr>
      <w:bookmarkStart w:id="1" w:name="DFD Symbol Legend "/>
      <w:bookmarkEnd w:id="1"/>
      <w:r>
        <w:t xml:space="preserve">DFD Symbol </w:t>
      </w:r>
      <w:r>
        <w:rPr>
          <w:spacing w:val="-2"/>
        </w:rPr>
        <w:t>Legend</w:t>
      </w:r>
    </w:p>
    <w:p w14:paraId="0E7457B5">
      <w:pPr>
        <w:pStyle w:val="6"/>
        <w:spacing w:before="7"/>
        <w:rPr>
          <w:b/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1940"/>
        <w:gridCol w:w="4920"/>
      </w:tblGrid>
      <w:tr w14:paraId="7412EB0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480" w:type="dxa"/>
            <w:shd w:val="clear" w:color="auto" w:fill="D5E7F0"/>
          </w:tcPr>
          <w:p w14:paraId="2A45AEA6">
            <w:pPr>
              <w:pStyle w:val="9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535F5D4B">
            <w:pPr>
              <w:pStyle w:val="9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06769DC">
            <w:pPr>
              <w:pStyle w:val="9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499560C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2480" w:type="dxa"/>
          </w:tcPr>
          <w:p w14:paraId="34B6BBE7">
            <w:pPr>
              <w:pStyle w:val="9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588DE563">
            <w:pPr>
              <w:pStyle w:val="9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572B474">
            <w:pPr>
              <w:pStyle w:val="9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14:paraId="25CED33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2480" w:type="dxa"/>
          </w:tcPr>
          <w:p w14:paraId="18939B34">
            <w:pPr>
              <w:pStyle w:val="9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79BE16B">
            <w:pPr>
              <w:pStyle w:val="9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1F6ED8FD">
            <w:pPr>
              <w:pStyle w:val="9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49DA575E">
            <w:pPr>
              <w:pStyle w:val="9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14:paraId="010FCD4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480" w:type="dxa"/>
          </w:tcPr>
          <w:p w14:paraId="2808E035">
            <w:pPr>
              <w:pStyle w:val="9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2A3065BA">
            <w:pPr>
              <w:pStyle w:val="9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46E498D">
            <w:pPr>
              <w:pStyle w:val="9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14:paraId="1DE83D0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2480" w:type="dxa"/>
          </w:tcPr>
          <w:p w14:paraId="46EF2B1D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7AE0D2FC">
            <w:pPr>
              <w:pStyle w:val="9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2CA0B5E3">
            <w:pPr>
              <w:pStyle w:val="9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33E02FAC">
      <w:pPr>
        <w:pStyle w:val="6"/>
        <w:rPr>
          <w:b/>
        </w:rPr>
      </w:pPr>
    </w:p>
    <w:p w14:paraId="3B06E4BA">
      <w:pPr>
        <w:pStyle w:val="6"/>
        <w:spacing w:before="55"/>
        <w:rPr>
          <w:b/>
        </w:rPr>
      </w:pPr>
    </w:p>
    <w:p w14:paraId="2E7D4257">
      <w:pPr>
        <w:pStyle w:val="3"/>
        <w:spacing w:before="1"/>
      </w:pPr>
    </w:p>
    <w:p w14:paraId="5C256D4C">
      <w:pPr>
        <w:pStyle w:val="6"/>
        <w:spacing w:before="141" w:line="276" w:lineRule="auto"/>
        <w:ind w:right="414"/>
      </w:pPr>
    </w:p>
    <w:p w14:paraId="40EF9791">
      <w:pPr>
        <w:pStyle w:val="6"/>
        <w:spacing w:after="0" w:line="276" w:lineRule="auto"/>
        <w:sectPr>
          <w:headerReference r:id="rId5" w:type="default"/>
          <w:type w:val="continuous"/>
          <w:pgSz w:w="12240" w:h="15840"/>
          <w:pgMar w:top="1820" w:right="1440" w:bottom="280" w:left="1440" w:header="0" w:footer="0" w:gutter="0"/>
          <w:pgNumType w:start="1"/>
          <w:cols w:space="720" w:num="1"/>
        </w:sectPr>
      </w:pPr>
    </w:p>
    <w:p w14:paraId="3BF3B136"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665" cy="22098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D266">
      <w:pPr>
        <w:jc w:val="center"/>
      </w:pPr>
      <w:r>
        <w:rPr>
          <w:b/>
          <w:sz w:val="28"/>
        </w:rPr>
        <w:t>LegalEase AI – Level 1 Data Flow Diagram</w:t>
      </w:r>
    </w:p>
    <w:p w14:paraId="4114235D">
      <w:pPr>
        <w:jc w:val="center"/>
      </w:pPr>
      <w:r>
        <w:rPr>
          <w:i/>
        </w:rPr>
        <w:t>Data flow based on the architecture and workflow documented in the supplied LegalEase PDF.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E85E8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6226317">
            <w:pPr>
              <w:jc w:val="center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w="792" w:type="dxa"/>
            <w:vAlign w:val="center"/>
          </w:tcPr>
          <w:p w14:paraId="381AD3C0">
            <w:pPr>
              <w:jc w:val="center"/>
            </w:pPr>
            <w:r>
              <w:rPr>
                <w:b w:val="0"/>
                <w:sz w:val="18"/>
              </w:rPr>
              <w:t>→</w:t>
            </w:r>
          </w:p>
        </w:tc>
        <w:tc>
          <w:tcPr>
            <w:tcW w:w="2232" w:type="dxa"/>
            <w:vAlign w:val="center"/>
          </w:tcPr>
          <w:p w14:paraId="738BF365">
            <w:pPr>
              <w:jc w:val="center"/>
            </w:pPr>
            <w:r>
              <w:rPr>
                <w:b/>
                <w:sz w:val="18"/>
              </w:rPr>
              <w:t>1. Streamlit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User Input</w:t>
            </w:r>
          </w:p>
        </w:tc>
        <w:tc>
          <w:tcPr>
            <w:tcW w:w="792" w:type="dxa"/>
            <w:vAlign w:val="center"/>
          </w:tcPr>
          <w:p w14:paraId="516B8EDA">
            <w:pPr>
              <w:jc w:val="center"/>
            </w:pPr>
            <w:r>
              <w:rPr>
                <w:b w:val="0"/>
                <w:sz w:val="18"/>
              </w:rPr>
              <w:t>→</w:t>
            </w:r>
          </w:p>
        </w:tc>
        <w:tc>
          <w:tcPr>
            <w:tcW w:w="2232" w:type="dxa"/>
            <w:vAlign w:val="center"/>
          </w:tcPr>
          <w:p w14:paraId="308352CF">
            <w:pPr>
              <w:jc w:val="center"/>
            </w:pPr>
            <w:r>
              <w:rPr>
                <w:b/>
                <w:sz w:val="18"/>
              </w:rPr>
              <w:t>2. FastAPI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/generate</w:t>
            </w:r>
          </w:p>
        </w:tc>
      </w:tr>
      <w:tr w14:paraId="6D827F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5E14AC7">
            <w:pPr>
              <w:jc w:val="center"/>
            </w:pPr>
            <w:r>
              <w:rPr>
                <w:b w:val="0"/>
                <w:sz w:val="18"/>
              </w:rPr>
              <w:t>Document type,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parties, terms,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dates</w:t>
            </w:r>
          </w:p>
        </w:tc>
        <w:tc>
          <w:tcPr>
            <w:tcW w:w="792" w:type="dxa"/>
            <w:vAlign w:val="center"/>
          </w:tcPr>
          <w:p w14:paraId="420CA706">
            <w:pPr>
              <w:jc w:val="center"/>
            </w:pPr>
          </w:p>
        </w:tc>
        <w:tc>
          <w:tcPr>
            <w:tcW w:w="2232" w:type="dxa"/>
            <w:vAlign w:val="center"/>
          </w:tcPr>
          <w:p w14:paraId="1C6C201D">
            <w:pPr>
              <w:jc w:val="center"/>
            </w:pPr>
            <w:r>
              <w:rPr>
                <w:b w:val="0"/>
                <w:sz w:val="18"/>
              </w:rPr>
              <w:t>Input data</w:t>
            </w:r>
          </w:p>
        </w:tc>
        <w:tc>
          <w:tcPr>
            <w:tcW w:w="792" w:type="dxa"/>
            <w:vAlign w:val="center"/>
          </w:tcPr>
          <w:p w14:paraId="7CC569B2">
            <w:pPr>
              <w:jc w:val="center"/>
            </w:pPr>
          </w:p>
        </w:tc>
        <w:tc>
          <w:tcPr>
            <w:tcW w:w="2232" w:type="dxa"/>
            <w:vAlign w:val="center"/>
          </w:tcPr>
          <w:p w14:paraId="409CDA22">
            <w:pPr>
              <w:jc w:val="center"/>
            </w:pPr>
            <w:r>
              <w:rPr>
                <w:b w:val="0"/>
                <w:sz w:val="18"/>
              </w:rPr>
              <w:t>Validated request</w:t>
            </w:r>
          </w:p>
        </w:tc>
      </w:tr>
      <w:tr w14:paraId="04058A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048C3EB">
            <w:pPr>
              <w:jc w:val="center"/>
            </w:pPr>
          </w:p>
        </w:tc>
        <w:tc>
          <w:tcPr>
            <w:tcW w:w="792" w:type="dxa"/>
            <w:vAlign w:val="center"/>
          </w:tcPr>
          <w:p w14:paraId="0243B867">
            <w:pPr>
              <w:jc w:val="center"/>
            </w:pPr>
          </w:p>
        </w:tc>
        <w:tc>
          <w:tcPr>
            <w:tcW w:w="2232" w:type="dxa"/>
            <w:vAlign w:val="center"/>
          </w:tcPr>
          <w:p w14:paraId="4EF0CD97">
            <w:pPr>
              <w:jc w:val="center"/>
            </w:pPr>
            <w:r>
              <w:rPr>
                <w:b/>
                <w:sz w:val="18"/>
              </w:rPr>
              <w:t>3. GeminiDocumentGenerator</w:t>
            </w:r>
          </w:p>
        </w:tc>
        <w:tc>
          <w:tcPr>
            <w:tcW w:w="792" w:type="dxa"/>
            <w:vAlign w:val="center"/>
          </w:tcPr>
          <w:p w14:paraId="385DB6D4">
            <w:pPr>
              <w:jc w:val="center"/>
            </w:pPr>
            <w:r>
              <w:rPr>
                <w:b w:val="0"/>
                <w:sz w:val="18"/>
              </w:rPr>
              <w:t>→</w:t>
            </w:r>
          </w:p>
        </w:tc>
        <w:tc>
          <w:tcPr>
            <w:tcW w:w="2232" w:type="dxa"/>
            <w:vAlign w:val="center"/>
          </w:tcPr>
          <w:p w14:paraId="55ED0AB6">
            <w:pPr>
              <w:jc w:val="center"/>
            </w:pPr>
            <w:r>
              <w:rPr>
                <w:b/>
                <w:sz w:val="18"/>
              </w:rPr>
              <w:t>4. Gemini 1.5 Pro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AI Generation</w:t>
            </w:r>
          </w:p>
        </w:tc>
      </w:tr>
      <w:tr w14:paraId="62DA4E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DE41161">
            <w:pPr>
              <w:jc w:val="center"/>
            </w:pPr>
          </w:p>
        </w:tc>
        <w:tc>
          <w:tcPr>
            <w:tcW w:w="792" w:type="dxa"/>
            <w:vAlign w:val="center"/>
          </w:tcPr>
          <w:p w14:paraId="5D9BA0DC">
            <w:pPr>
              <w:jc w:val="center"/>
            </w:pPr>
          </w:p>
        </w:tc>
        <w:tc>
          <w:tcPr>
            <w:tcW w:w="2232" w:type="dxa"/>
            <w:vAlign w:val="center"/>
          </w:tcPr>
          <w:p w14:paraId="281CB9F5">
            <w:pPr>
              <w:jc w:val="center"/>
            </w:pPr>
            <w:r>
              <w:rPr>
                <w:b w:val="0"/>
                <w:sz w:val="18"/>
              </w:rPr>
              <w:t>Structured prompt</w:t>
            </w:r>
          </w:p>
        </w:tc>
        <w:tc>
          <w:tcPr>
            <w:tcW w:w="792" w:type="dxa"/>
            <w:vAlign w:val="center"/>
          </w:tcPr>
          <w:p w14:paraId="36AE00D3">
            <w:pPr>
              <w:jc w:val="center"/>
            </w:pPr>
          </w:p>
        </w:tc>
        <w:tc>
          <w:tcPr>
            <w:tcW w:w="2232" w:type="dxa"/>
            <w:vAlign w:val="center"/>
          </w:tcPr>
          <w:p w14:paraId="7BBAC424">
            <w:pPr>
              <w:jc w:val="center"/>
            </w:pPr>
            <w:r>
              <w:rPr>
                <w:b w:val="0"/>
                <w:sz w:val="18"/>
              </w:rPr>
              <w:t>Generated legal text</w:t>
            </w:r>
          </w:p>
        </w:tc>
      </w:tr>
      <w:tr w14:paraId="11C2EE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C4787CB">
            <w:pPr>
              <w:jc w:val="center"/>
            </w:pPr>
          </w:p>
        </w:tc>
        <w:tc>
          <w:tcPr>
            <w:tcW w:w="792" w:type="dxa"/>
            <w:vAlign w:val="center"/>
          </w:tcPr>
          <w:p w14:paraId="6469A41F">
            <w:pPr>
              <w:jc w:val="center"/>
            </w:pPr>
            <w:r>
              <w:rPr>
                <w:b w:val="0"/>
                <w:sz w:val="18"/>
              </w:rPr>
              <w:t>←</w:t>
            </w:r>
          </w:p>
        </w:tc>
        <w:tc>
          <w:tcPr>
            <w:tcW w:w="2232" w:type="dxa"/>
            <w:vAlign w:val="center"/>
          </w:tcPr>
          <w:p w14:paraId="5C79987A">
            <w:pPr>
              <w:jc w:val="center"/>
            </w:pPr>
            <w:r>
              <w:rPr>
                <w:b/>
                <w:sz w:val="18"/>
              </w:rPr>
              <w:t>5. FastAPI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Response</w:t>
            </w:r>
          </w:p>
        </w:tc>
        <w:tc>
          <w:tcPr>
            <w:tcW w:w="792" w:type="dxa"/>
            <w:vAlign w:val="center"/>
          </w:tcPr>
          <w:p w14:paraId="01851F75">
            <w:pPr>
              <w:jc w:val="center"/>
            </w:pPr>
            <w:r>
              <w:rPr>
                <w:b w:val="0"/>
                <w:sz w:val="18"/>
              </w:rPr>
              <w:t>←</w:t>
            </w:r>
          </w:p>
        </w:tc>
        <w:tc>
          <w:tcPr>
            <w:tcW w:w="2232" w:type="dxa"/>
            <w:vAlign w:val="center"/>
          </w:tcPr>
          <w:p w14:paraId="59938F1E">
            <w:pPr>
              <w:jc w:val="center"/>
            </w:pPr>
            <w:r>
              <w:rPr>
                <w:b w:val="0"/>
                <w:sz w:val="18"/>
              </w:rPr>
              <w:t>AI output</w:t>
            </w:r>
          </w:p>
        </w:tc>
      </w:tr>
      <w:tr w14:paraId="71A6628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8F2ECD6">
            <w:pPr>
              <w:jc w:val="center"/>
            </w:pPr>
          </w:p>
        </w:tc>
        <w:tc>
          <w:tcPr>
            <w:tcW w:w="792" w:type="dxa"/>
            <w:vAlign w:val="center"/>
          </w:tcPr>
          <w:p w14:paraId="04E23834">
            <w:pPr>
              <w:jc w:val="center"/>
            </w:pPr>
          </w:p>
        </w:tc>
        <w:tc>
          <w:tcPr>
            <w:tcW w:w="2232" w:type="dxa"/>
            <w:vAlign w:val="center"/>
          </w:tcPr>
          <w:p w14:paraId="565E495D">
            <w:pPr>
              <w:jc w:val="center"/>
            </w:pPr>
            <w:r>
              <w:rPr>
                <w:b/>
                <w:sz w:val="18"/>
              </w:rPr>
              <w:t>6. Editable Preview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&amp; Formatting</w:t>
            </w:r>
          </w:p>
        </w:tc>
        <w:tc>
          <w:tcPr>
            <w:tcW w:w="792" w:type="dxa"/>
            <w:vAlign w:val="center"/>
          </w:tcPr>
          <w:p w14:paraId="4ABEF44A">
            <w:pPr>
              <w:jc w:val="center"/>
            </w:pPr>
            <w:r>
              <w:rPr>
                <w:b w:val="0"/>
                <w:sz w:val="18"/>
              </w:rPr>
              <w:t>→</w:t>
            </w:r>
          </w:p>
        </w:tc>
        <w:tc>
          <w:tcPr>
            <w:tcW w:w="2232" w:type="dxa"/>
            <w:vAlign w:val="center"/>
          </w:tcPr>
          <w:p w14:paraId="790476F1">
            <w:pPr>
              <w:jc w:val="center"/>
            </w:pPr>
            <w:r>
              <w:rPr>
                <w:b/>
                <w:sz w:val="18"/>
              </w:rPr>
              <w:t>7. Export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TXT / DOCX / PDF</w:t>
            </w:r>
          </w:p>
        </w:tc>
      </w:tr>
      <w:tr w14:paraId="13B3F4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5029846">
            <w:pPr>
              <w:jc w:val="center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w="792" w:type="dxa"/>
            <w:vAlign w:val="center"/>
          </w:tcPr>
          <w:p w14:paraId="7E4F1244">
            <w:pPr>
              <w:jc w:val="center"/>
            </w:pPr>
            <w:r>
              <w:rPr>
                <w:b w:val="0"/>
                <w:sz w:val="18"/>
              </w:rPr>
              <w:t>←</w:t>
            </w:r>
          </w:p>
        </w:tc>
        <w:tc>
          <w:tcPr>
            <w:tcW w:w="2232" w:type="dxa"/>
            <w:vAlign w:val="center"/>
          </w:tcPr>
          <w:p w14:paraId="41460038">
            <w:pPr>
              <w:jc w:val="center"/>
            </w:pPr>
            <w:r>
              <w:rPr>
                <w:b w:val="0"/>
                <w:sz w:val="18"/>
              </w:rPr>
              <w:t>Edited / formatted</w:t>
            </w:r>
            <w:r>
              <w:rPr>
                <w:b w:val="0"/>
                <w:sz w:val="18"/>
              </w:rPr>
              <w:br w:type="textWrapping"/>
            </w:r>
            <w:r>
              <w:rPr>
                <w:b w:val="0"/>
                <w:sz w:val="18"/>
              </w:rPr>
              <w:t>document</w:t>
            </w:r>
          </w:p>
        </w:tc>
        <w:tc>
          <w:tcPr>
            <w:tcW w:w="792" w:type="dxa"/>
            <w:vAlign w:val="center"/>
          </w:tcPr>
          <w:p w14:paraId="03D26366">
            <w:pPr>
              <w:jc w:val="center"/>
            </w:pPr>
            <w:r>
              <w:rPr>
                <w:b w:val="0"/>
                <w:sz w:val="18"/>
              </w:rPr>
              <w:t>←</w:t>
            </w:r>
          </w:p>
        </w:tc>
        <w:tc>
          <w:tcPr>
            <w:tcW w:w="2232" w:type="dxa"/>
            <w:vAlign w:val="center"/>
          </w:tcPr>
          <w:p w14:paraId="6C6F52E9">
            <w:pPr>
              <w:jc w:val="center"/>
            </w:pPr>
            <w:r>
              <w:rPr>
                <w:b w:val="0"/>
                <w:sz w:val="18"/>
              </w:rPr>
              <w:t>Downloaded file</w:t>
            </w:r>
          </w:p>
        </w:tc>
      </w:tr>
    </w:tbl>
    <w:p w14:paraId="5CB38A1D">
      <w:r>
        <w:rPr>
          <w:b/>
        </w:rPr>
        <w:t>DFD Notes</w:t>
      </w:r>
    </w:p>
    <w:p w14:paraId="756C52D8">
      <w:r>
        <w:rPr>
          <w:b/>
        </w:rPr>
        <w:t xml:space="preserve">• External Entity: </w:t>
      </w:r>
      <w:r>
        <w:t>User — provides document type, parties, terms, and effective date.</w:t>
      </w:r>
    </w:p>
    <w:p w14:paraId="7C4E6DC3">
      <w:r>
        <w:rPr>
          <w:b/>
        </w:rPr>
        <w:t xml:space="preserve">• Processes: </w:t>
      </w:r>
      <w:r>
        <w:t>Streamlit input/preview, FastAPI /generate, GeminiDocumentGenerator, Gemini 1.5 Pro generation, and document formatting/export.</w:t>
      </w:r>
    </w:p>
    <w:p w14:paraId="75253CD9">
      <w:r>
        <w:rPr>
          <w:b/>
        </w:rPr>
        <w:t xml:space="preserve">• Data Flows: </w:t>
      </w:r>
      <w:r>
        <w:t>User inputs → API request → structured AI prompt → generated legal text → preview/edit → downloadable document.</w:t>
      </w:r>
    </w:p>
    <w:p w14:paraId="03A8CBCB">
      <w:r>
        <w:rPr>
          <w:b/>
        </w:rPr>
        <w:t xml:space="preserve">• Data Store: </w:t>
      </w:r>
      <w:r>
        <w:t>No persistent database/data store is specified in the supplied LegalEase PDF. The diagram therefore does not claim a database that the project documentation does not support.</w:t>
      </w:r>
    </w:p>
    <w:p w14:paraId="464D03DE">
      <w:pPr>
        <w:rPr>
          <w:rFonts w:hint="default"/>
          <w:b w:val="0"/>
          <w:bCs/>
          <w:lang w:val="en-US"/>
        </w:rPr>
      </w:pPr>
      <w:r>
        <w:rPr>
          <w:b/>
        </w:rPr>
        <w:t xml:space="preserve">Team Members: </w:t>
      </w:r>
      <w:r>
        <w:rPr>
          <w:rFonts w:hint="default"/>
          <w:b w:val="0"/>
          <w:bCs/>
          <w:lang w:val="en-US"/>
        </w:rPr>
        <w:t>Janasakthi.M;Kishor.S;Girivasan.D</w:t>
      </w:r>
      <w:bookmarkStart w:id="2" w:name="_GoBack"/>
      <w:bookmarkEnd w:id="2"/>
    </w:p>
    <w:sectPr>
      <w:pgSz w:w="12240" w:h="15840"/>
      <w:pgMar w:top="1820" w:right="144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CB1A0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BC46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311</Words>
  <Characters>1731</Characters>
  <TotalTime>1</TotalTime>
  <ScaleCrop>false</ScaleCrop>
  <LinksUpToDate>false</LinksUpToDate>
  <CharactersWithSpaces>1972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2026-09-28T16:03:00Z</dcterms:created>
  <dc:creator>py</dc:creator>
  <cp:lastModifiedBy>py</cp:lastModifiedBy>
  <dcterms:modified xsi:type="dcterms:W3CDTF">2026-10-01T04:04:18Z</dcterms:modified>
  <dc:title>Data Flow Diagram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FAA5E54A2977451A9D22190DA2170B89_13</vt:lpwstr>
  </property>
</Properties>
</file>