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086AB">
      <w:pPr>
        <w:tabs>
          <w:tab w:val="left" w:pos="8430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Calibri" w:hAnsi="Calibri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z w:val="20"/>
        </w:rPr>
        <w:tab/>
      </w:r>
      <w:r>
        <w:rPr>
          <w:rFonts w:ascii="Calibri" w:hAnsi="Calibri"/>
          <w:position w:val="28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53B0">
      <w:pPr>
        <w:pStyle w:val="2"/>
        <w:jc w:val="center"/>
      </w:pPr>
      <w:bookmarkStart w:id="0" w:name="No. of Functional Features Included in t"/>
      <w:bookmarkEnd w:id="0"/>
      <w:r>
        <w:rPr>
          <w:rFonts w:ascii="Calibri" w:hAnsi="Calibri"/>
          <w:b/>
          <w:sz w:val="32"/>
        </w:rPr>
        <w:t>No.</w:t>
      </w:r>
      <w:r>
        <w:rPr>
          <w:rFonts w:ascii="Calibri" w:hAnsi="Calibri"/>
          <w:b/>
          <w:spacing w:val="-6"/>
          <w:sz w:val="32"/>
        </w:rPr>
        <w:t xml:space="preserve"> </w:t>
      </w:r>
      <w:r>
        <w:rPr>
          <w:rFonts w:ascii="Calibri" w:hAnsi="Calibri"/>
          <w:b/>
          <w:sz w:val="32"/>
        </w:rPr>
        <w:t>of</w:t>
      </w:r>
      <w:r>
        <w:rPr>
          <w:rFonts w:ascii="Calibri" w:hAnsi="Calibri"/>
          <w:b/>
          <w:spacing w:val="-5"/>
          <w:sz w:val="32"/>
        </w:rPr>
        <w:t xml:space="preserve"> </w:t>
      </w:r>
      <w:r>
        <w:rPr>
          <w:rFonts w:ascii="Calibri" w:hAnsi="Calibri"/>
          <w:b/>
          <w:sz w:val="32"/>
        </w:rPr>
        <w:t>Functional</w:t>
      </w:r>
      <w:r>
        <w:rPr>
          <w:rFonts w:ascii="Calibri" w:hAnsi="Calibri"/>
          <w:b/>
          <w:spacing w:val="-5"/>
          <w:sz w:val="32"/>
        </w:rPr>
        <w:t xml:space="preserve"> </w:t>
      </w:r>
      <w:r>
        <w:rPr>
          <w:rFonts w:ascii="Calibri" w:hAnsi="Calibri"/>
          <w:b/>
          <w:sz w:val="32"/>
        </w:rPr>
        <w:t>Features</w:t>
      </w:r>
      <w:r>
        <w:rPr>
          <w:rFonts w:ascii="Calibri" w:hAnsi="Calibri"/>
          <w:b/>
          <w:spacing w:val="-5"/>
          <w:sz w:val="32"/>
        </w:rPr>
        <w:t xml:space="preserve"> </w:t>
      </w:r>
      <w:r>
        <w:rPr>
          <w:rFonts w:ascii="Calibri" w:hAnsi="Calibri"/>
          <w:b/>
          <w:sz w:val="32"/>
        </w:rPr>
        <w:t>Included</w:t>
      </w:r>
      <w:r>
        <w:rPr>
          <w:rFonts w:ascii="Calibri" w:hAnsi="Calibri"/>
          <w:b/>
          <w:spacing w:val="-5"/>
          <w:sz w:val="32"/>
        </w:rPr>
        <w:t xml:space="preserve"> </w:t>
      </w:r>
      <w:r>
        <w:rPr>
          <w:rFonts w:ascii="Calibri" w:hAnsi="Calibri"/>
          <w:b/>
          <w:sz w:val="32"/>
        </w:rPr>
        <w:t>in</w:t>
      </w:r>
      <w:r>
        <w:rPr>
          <w:rFonts w:ascii="Calibri" w:hAnsi="Calibri"/>
          <w:b/>
          <w:spacing w:val="-5"/>
          <w:sz w:val="32"/>
        </w:rPr>
        <w:t xml:space="preserve"> </w:t>
      </w:r>
      <w:r>
        <w:rPr>
          <w:rFonts w:ascii="Calibri" w:hAnsi="Calibri"/>
          <w:b/>
          <w:sz w:val="32"/>
        </w:rPr>
        <w:t>the</w:t>
      </w:r>
      <w:r>
        <w:rPr>
          <w:rFonts w:ascii="Calibri" w:hAnsi="Calibri"/>
          <w:b/>
          <w:spacing w:val="-5"/>
          <w:sz w:val="32"/>
        </w:rPr>
        <w:t xml:space="preserve"> </w:t>
      </w:r>
      <w:r>
        <w:rPr>
          <w:rFonts w:ascii="Calibri" w:hAnsi="Calibri"/>
          <w:b/>
          <w:spacing w:val="-2"/>
          <w:sz w:val="32"/>
        </w:rPr>
        <w:t>Solution</w:t>
      </w:r>
    </w:p>
    <w:p w14:paraId="265F652D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453E067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3CCB7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Date</w:t>
            </w:r>
          </w:p>
        </w:tc>
        <w:tc>
          <w:tcPr>
            <w:tcW w:w="6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608343"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30 September 2026</w:t>
            </w:r>
          </w:p>
        </w:tc>
      </w:tr>
      <w:tr w14:paraId="465D354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534CA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Team ID</w:t>
            </w:r>
          </w:p>
        </w:tc>
        <w:tc>
          <w:tcPr>
            <w:tcW w:w="6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0C48E">
            <w:pPr>
              <w:spacing w:before="0" w:after="0"/>
              <w:rPr>
                <w:rFonts w:hint="default"/>
                <w:lang w:val="en-US"/>
              </w:rPr>
            </w:pPr>
            <w:r>
              <w:rPr>
                <w:rFonts w:ascii="Calibri" w:hAnsi="Calibri"/>
                <w:b w:val="0"/>
                <w:sz w:val="18"/>
              </w:rPr>
              <w:t>SWTID-2026-</w:t>
            </w:r>
            <w:r>
              <w:rPr>
                <w:rFonts w:hint="default" w:ascii="Calibri" w:hAnsi="Calibri"/>
                <w:b w:val="0"/>
                <w:sz w:val="18"/>
                <w:lang w:val="en-US"/>
              </w:rPr>
              <w:t>8485</w:t>
            </w:r>
            <w:bookmarkStart w:id="4" w:name="_GoBack"/>
            <w:bookmarkEnd w:id="4"/>
          </w:p>
        </w:tc>
      </w:tr>
      <w:tr w14:paraId="11BECD3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7D61D4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Project Name</w:t>
            </w:r>
          </w:p>
        </w:tc>
        <w:tc>
          <w:tcPr>
            <w:tcW w:w="6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E436F"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LegalEase AI</w:t>
            </w:r>
          </w:p>
        </w:tc>
      </w:tr>
      <w:tr w14:paraId="6042657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798EF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Maximum Marks</w:t>
            </w:r>
          </w:p>
        </w:tc>
        <w:tc>
          <w:tcPr>
            <w:tcW w:w="6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8C14C"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5 Marks</w:t>
            </w:r>
          </w:p>
        </w:tc>
      </w:tr>
    </w:tbl>
    <w:p w14:paraId="481E650C">
      <w:pPr>
        <w:spacing w:before="80" w:after="80"/>
      </w:pPr>
      <w:r>
        <w:rPr>
          <w:b/>
          <w:sz w:val="18"/>
        </w:rPr>
        <w:t xml:space="preserve">Team Members: </w:t>
      </w:r>
      <w:r>
        <w:rPr>
          <w:sz w:val="18"/>
        </w:rPr>
        <w:t>Bharaneeshwar.V; Pragadheeswaran.S; Santhosh kumar.G; Karthikeyan.P; Kesavan.N</w:t>
      </w:r>
    </w:p>
    <w:p w14:paraId="19E1A8C5">
      <w:pPr>
        <w:pStyle w:val="6"/>
        <w:spacing w:before="210"/>
        <w:rPr>
          <w:rFonts w:ascii="Arial"/>
          <w:b/>
          <w:sz w:val="28"/>
        </w:rPr>
      </w:pPr>
    </w:p>
    <w:p w14:paraId="354F18BF">
      <w:pPr>
        <w:pStyle w:val="3"/>
      </w:pPr>
      <w:bookmarkStart w:id="1" w:name="Functional Features Overview: "/>
      <w:bookmarkEnd w:id="1"/>
      <w:r>
        <w:rPr>
          <w:rFonts w:ascii="Calibri" w:hAnsi="Calibri"/>
        </w:rPr>
        <w:t>Functional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Features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Overview:</w:t>
      </w:r>
    </w:p>
    <w:p w14:paraId="4408BB8C">
      <w:pPr>
        <w:pStyle w:val="6"/>
        <w:spacing w:before="66" w:line="292" w:lineRule="auto"/>
        <w:ind w:left="540" w:right="568"/>
      </w:pPr>
      <w:r>
        <w:rPr>
          <w:rFonts w:ascii="Calibri" w:hAnsi="Calibri"/>
        </w:rPr>
        <w:t>This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document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lists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all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functional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features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included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project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solution.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Each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feature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described with its purpose, implementation status, and contribution to the overall solution.</w:t>
      </w:r>
    </w:p>
    <w:p w14:paraId="48B3AB26">
      <w:pPr>
        <w:pStyle w:val="6"/>
        <w:spacing w:before="19" w:after="1"/>
      </w:pPr>
    </w:p>
    <w:tbl>
      <w:tblPr>
        <w:tblStyle w:val="5"/>
        <w:tblW w:w="0" w:type="auto"/>
        <w:tblInd w:w="92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820"/>
        <w:gridCol w:w="2820"/>
        <w:gridCol w:w="1700"/>
        <w:gridCol w:w="1980"/>
        <w:gridCol w:w="1420"/>
      </w:tblGrid>
      <w:tr w14:paraId="1B9EF5B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580" w:type="dxa"/>
            <w:shd w:val="clear" w:color="auto" w:fill="D9EAF7"/>
            <w:vAlign w:val="center"/>
          </w:tcPr>
          <w:p w14:paraId="647F3ABE"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S.No</w:t>
            </w:r>
          </w:p>
        </w:tc>
        <w:tc>
          <w:tcPr>
            <w:tcW w:w="1820" w:type="dxa"/>
            <w:shd w:val="clear" w:color="auto" w:fill="D9EAF7"/>
            <w:vAlign w:val="center"/>
          </w:tcPr>
          <w:p w14:paraId="5A1238FA"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Feature Name</w:t>
            </w:r>
          </w:p>
        </w:tc>
        <w:tc>
          <w:tcPr>
            <w:tcW w:w="2820" w:type="dxa"/>
            <w:shd w:val="clear" w:color="auto" w:fill="D9EAF7"/>
            <w:vAlign w:val="center"/>
          </w:tcPr>
          <w:p w14:paraId="46D6BBA0"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Feature Description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54E60910"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Module / Component</w:t>
            </w:r>
          </w:p>
        </w:tc>
        <w:tc>
          <w:tcPr>
            <w:tcW w:w="1980" w:type="dxa"/>
            <w:shd w:val="clear" w:color="auto" w:fill="D9EAF7"/>
            <w:vAlign w:val="center"/>
          </w:tcPr>
          <w:p w14:paraId="37A70D17"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Status</w:t>
            </w:r>
          </w:p>
        </w:tc>
        <w:tc>
          <w:tcPr>
            <w:tcW w:w="1420" w:type="dxa"/>
            <w:shd w:val="clear" w:color="auto" w:fill="D9EAF7"/>
            <w:vAlign w:val="center"/>
          </w:tcPr>
          <w:p w14:paraId="2C88E08C"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7"/>
              </w:rPr>
              <w:t>Marks</w:t>
            </w:r>
          </w:p>
        </w:tc>
      </w:tr>
      <w:tr w14:paraId="4EEEA13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C82A7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EB946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Legal Document Generation</w:t>
            </w:r>
          </w:p>
        </w:tc>
        <w:tc>
          <w:tcPr>
            <w:tcW w:w="2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196E9C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Generates legal documents such as contracts, agreements and NDAs from user-provided document type, parties, terms and dates.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1DC7D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GeminiDocumentGenerator / FastAPI / Gemini 1.5 Pro</w:t>
            </w:r>
          </w:p>
        </w:tc>
        <w:tc>
          <w:tcPr>
            <w:tcW w:w="19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890E4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  <w:tc>
          <w:tcPr>
            <w:tcW w:w="14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1993C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0.625</w:t>
            </w:r>
          </w:p>
        </w:tc>
      </w:tr>
      <w:tr w14:paraId="61F2957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0A4B08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24FDBC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User Input Collection</w:t>
            </w:r>
          </w:p>
        </w:tc>
        <w:tc>
          <w:tcPr>
            <w:tcW w:w="2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C8B4AF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Collects document type, parties, terms and effective dates through the Streamlit interface.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4E4E2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Streamlit Frontend</w:t>
            </w:r>
          </w:p>
        </w:tc>
        <w:tc>
          <w:tcPr>
            <w:tcW w:w="19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6FCB1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  <w:tc>
          <w:tcPr>
            <w:tcW w:w="14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7F48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0.625</w:t>
            </w:r>
          </w:p>
        </w:tc>
      </w:tr>
      <w:tr w14:paraId="35D63E4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2E8F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CDDC5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Gemini AI Integration</w:t>
            </w:r>
          </w:p>
        </w:tc>
        <w:tc>
          <w:tcPr>
            <w:tcW w:w="2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C711B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Sends structured document-generation requests to the Gemini model and returns generated legal content through the backend.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A686FD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ai_core/gemini_generator.py / Gemini API</w:t>
            </w:r>
          </w:p>
        </w:tc>
        <w:tc>
          <w:tcPr>
            <w:tcW w:w="19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091E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  <w:tc>
          <w:tcPr>
            <w:tcW w:w="14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0B503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0.625</w:t>
            </w:r>
          </w:p>
        </w:tc>
      </w:tr>
      <w:tr w14:paraId="37882A0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0F49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D6535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Editable Document Preview</w:t>
            </w:r>
          </w:p>
        </w:tc>
        <w:tc>
          <w:tcPr>
            <w:tcW w:w="2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B48430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Displays generated content in an editable text area so the user can review and modify the document before export.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99A5E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Streamlit Frontend</w:t>
            </w:r>
          </w:p>
        </w:tc>
        <w:tc>
          <w:tcPr>
            <w:tcW w:w="19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0312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  <w:tc>
          <w:tcPr>
            <w:tcW w:w="14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F2D48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0.625</w:t>
            </w:r>
          </w:p>
        </w:tc>
      </w:tr>
      <w:tr w14:paraId="29F366D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46B8E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w="1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9A766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HTML Document Preview</w:t>
            </w:r>
          </w:p>
        </w:tc>
        <w:tc>
          <w:tcPr>
            <w:tcW w:w="2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26AB4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Renders the generated legal document as a styled HTML preview inside the Streamlit application.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C23D1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format_html_preview() / Streamlit</w:t>
            </w:r>
          </w:p>
        </w:tc>
        <w:tc>
          <w:tcPr>
            <w:tcW w:w="19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923F9C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  <w:tc>
          <w:tcPr>
            <w:tcW w:w="14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32258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0.625</w:t>
            </w:r>
          </w:p>
        </w:tc>
      </w:tr>
      <w:tr w14:paraId="56D4826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B1DC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w="1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7A6A6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TXT Export</w:t>
            </w:r>
          </w:p>
        </w:tc>
        <w:tc>
          <w:tcPr>
            <w:tcW w:w="2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F1795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Allows the generated or edited legal document to be downloaded as a plain-text .txt file.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298B6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Streamlit Download / Text Output</w:t>
            </w:r>
          </w:p>
        </w:tc>
        <w:tc>
          <w:tcPr>
            <w:tcW w:w="19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AAB9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  <w:tc>
          <w:tcPr>
            <w:tcW w:w="14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6F247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0.625</w:t>
            </w:r>
          </w:p>
        </w:tc>
      </w:tr>
      <w:tr w14:paraId="5FF3537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B5EB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w="1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C63C5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DOCX Export</w:t>
            </w:r>
          </w:p>
        </w:tc>
        <w:tc>
          <w:tcPr>
            <w:tcW w:w="2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7F9AB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Creates a formatted Microsoft Word document with branding/logo, headings, paragraph formatting, terms table and footer.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08D5E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format_docx() / python-docx</w:t>
            </w:r>
          </w:p>
        </w:tc>
        <w:tc>
          <w:tcPr>
            <w:tcW w:w="19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29297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  <w:tc>
          <w:tcPr>
            <w:tcW w:w="14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D89AB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0.625</w:t>
            </w:r>
          </w:p>
        </w:tc>
      </w:tr>
      <w:tr w14:paraId="43FF5D7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6E35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w="1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CA15D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PDF Export</w:t>
            </w:r>
          </w:p>
        </w:tc>
        <w:tc>
          <w:tcPr>
            <w:tcW w:w="2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08AC0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Creates a branded PDF with logo, headings, bullet-style terms and header/footer formatting.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C8FF2"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format_pdf() / FPDF</w:t>
            </w:r>
          </w:p>
        </w:tc>
        <w:tc>
          <w:tcPr>
            <w:tcW w:w="19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66172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  <w:tc>
          <w:tcPr>
            <w:tcW w:w="14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CD93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16"/>
              </w:rPr>
              <w:t>0.625</w:t>
            </w:r>
          </w:p>
        </w:tc>
      </w:tr>
    </w:tbl>
    <w:p w14:paraId="682144A9">
      <w:pPr>
        <w:pStyle w:val="6"/>
      </w:pPr>
    </w:p>
    <w:p w14:paraId="50B35C8D">
      <w:pPr>
        <w:pStyle w:val="6"/>
        <w:spacing w:before="77"/>
      </w:pPr>
    </w:p>
    <w:p w14:paraId="087A6FD2">
      <w:pPr>
        <w:pStyle w:val="3"/>
        <w:spacing w:after="34"/>
      </w:pPr>
      <w:bookmarkStart w:id="2" w:name="Feature Summary: "/>
      <w:bookmarkEnd w:id="2"/>
      <w:r>
        <w:rPr>
          <w:rFonts w:ascii="Calibri" w:hAnsi="Calibri"/>
        </w:rPr>
        <w:t>Feature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Summary:</w:t>
      </w:r>
    </w:p>
    <w:tbl>
      <w:tblPr>
        <w:tblStyle w:val="5"/>
        <w:tblW w:w="0" w:type="auto"/>
        <w:tblInd w:w="92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0"/>
        <w:gridCol w:w="5780"/>
      </w:tblGrid>
      <w:tr w14:paraId="4811424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5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7822B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w="57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18F917">
            <w:pPr>
              <w:pStyle w:val="9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14:paraId="574CA6B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9251A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Total Features Planned</w:t>
            </w:r>
          </w:p>
        </w:tc>
        <w:tc>
          <w:tcPr>
            <w:tcW w:w="57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42A00"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  <w:tr w14:paraId="3E429DA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5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A49A4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Total Features Implemented</w:t>
            </w:r>
          </w:p>
        </w:tc>
        <w:tc>
          <w:tcPr>
            <w:tcW w:w="57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0A027A"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  <w:tr w14:paraId="55A812D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5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AACF1"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Core / Must-Have Features</w:t>
            </w:r>
          </w:p>
        </w:tc>
        <w:tc>
          <w:tcPr>
            <w:tcW w:w="57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1D8260">
            <w:pPr>
              <w:spacing w:before="0" w:after="0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</w:tbl>
    <w:p w14:paraId="09C4636F">
      <w:pPr>
        <w:pStyle w:val="9"/>
        <w:spacing w:after="0"/>
        <w:rPr>
          <w:rFonts w:ascii="Times New Roman"/>
          <w:sz w:val="20"/>
        </w:rPr>
        <w:sectPr>
          <w:footerReference r:id="rId5" w:type="default"/>
          <w:type w:val="continuous"/>
          <w:pgSz w:w="11920" w:h="16840"/>
          <w:pgMar w:top="792" w:right="792" w:bottom="792" w:left="792" w:header="720" w:footer="720" w:gutter="0"/>
          <w:cols w:space="720" w:num="1"/>
        </w:sectPr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0"/>
        <w:gridCol w:w="5780"/>
      </w:tblGrid>
      <w:tr w14:paraId="7A8EB4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4540" w:type="dxa"/>
          </w:tcPr>
          <w:p w14:paraId="15815BF8">
            <w:pPr>
              <w:pStyle w:val="9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1C98AFA5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64F37F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40" w:type="dxa"/>
          </w:tcPr>
          <w:p w14:paraId="5928190A">
            <w:pPr>
              <w:pStyle w:val="9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11F9AECE">
            <w:pPr>
              <w:pStyle w:val="9"/>
              <w:rPr>
                <w:rFonts w:ascii="Times New Roman"/>
                <w:sz w:val="18"/>
              </w:rPr>
            </w:pPr>
          </w:p>
        </w:tc>
      </w:tr>
    </w:tbl>
    <w:p w14:paraId="709C59AD">
      <w:pPr>
        <w:pStyle w:val="6"/>
        <w:rPr>
          <w:rFonts w:ascii="Arial"/>
          <w:b/>
          <w:sz w:val="22"/>
        </w:rPr>
      </w:pPr>
    </w:p>
    <w:p w14:paraId="36DFE18C">
      <w:pPr>
        <w:pStyle w:val="6"/>
        <w:spacing w:before="43"/>
        <w:rPr>
          <w:rFonts w:ascii="Arial"/>
          <w:b/>
          <w:sz w:val="22"/>
        </w:rPr>
      </w:pPr>
    </w:p>
    <w:p w14:paraId="46F9E5FF">
      <w:pPr>
        <w:pStyle w:val="3"/>
        <w:spacing w:after="38"/>
      </w:pPr>
      <w:bookmarkStart w:id="3" w:name="Feature Category Breakdown: "/>
      <w:bookmarkEnd w:id="3"/>
      <w:r>
        <w:rPr>
          <w:rFonts w:ascii="Calibri" w:hAnsi="Calibri"/>
        </w:rPr>
        <w:t>Feature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Category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Breakdown:</w:t>
      </w:r>
    </w:p>
    <w:tbl>
      <w:tblPr>
        <w:tblStyle w:val="5"/>
        <w:tblW w:w="0" w:type="auto"/>
        <w:tblInd w:w="92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2260"/>
        <w:gridCol w:w="5220"/>
      </w:tblGrid>
      <w:tr w14:paraId="58802AE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shd w:val="clear" w:color="auto" w:fill="D9EAF7"/>
          </w:tcPr>
          <w:p w14:paraId="0C0BC413">
            <w:pPr>
              <w:pStyle w:val="9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  <w:shd w:val="clear" w:color="auto" w:fill="D9EAF7"/>
          </w:tcPr>
          <w:p w14:paraId="45CC4F02">
            <w:pPr>
              <w:pStyle w:val="9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  <w:shd w:val="clear" w:color="auto" w:fill="D9EAF7"/>
          </w:tcPr>
          <w:p w14:paraId="40B7A017">
            <w:pPr>
              <w:pStyle w:val="9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  <w:shd w:val="clear" w:color="auto" w:fill="D9EAF7"/>
          </w:tcPr>
          <w:p w14:paraId="7B0E103D">
            <w:pPr>
              <w:pStyle w:val="9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14:paraId="462FAAA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CEA0B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89195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User Interface (UI)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58B389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w="52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626ADC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User input form, document generation button, editable preview, HTML preview and download controls.</w:t>
            </w:r>
          </w:p>
        </w:tc>
      </w:tr>
      <w:tr w14:paraId="1D3EC15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23E0D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5D175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Backend / Logic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CF4B5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w="52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55369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FastAPI application and document-generation request processing.</w:t>
            </w:r>
          </w:p>
        </w:tc>
      </w:tr>
      <w:tr w14:paraId="7D007B6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F8231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A802C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Database / Storage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7FB0E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w="52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C8E6E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No database/storage component is documented in the LegalEase project.</w:t>
            </w:r>
          </w:p>
        </w:tc>
      </w:tr>
      <w:tr w14:paraId="7977815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7602A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1D3AA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API / Integration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EA3161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w="52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1AE4D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Gemini API integration and POST /generate endpoint.</w:t>
            </w:r>
          </w:p>
        </w:tc>
      </w:tr>
      <w:tr w14:paraId="7B6B7DD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09A1BC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01D55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Security / Authentication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A8B6E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w="52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02F12">
            <w:pPr>
              <w:spacing w:before="0" w:after="0"/>
            </w:pPr>
            <w:r>
              <w:rPr>
                <w:rFonts w:ascii="Calibri" w:hAnsi="Calibri"/>
                <w:b w:val="0"/>
                <w:sz w:val="17"/>
              </w:rPr>
              <w:t>Gemini API key is configured through a .env environment file; user authentication is not documented.</w:t>
            </w:r>
          </w:p>
        </w:tc>
      </w:tr>
    </w:tbl>
    <w:p w14:paraId="0A892A3C"/>
    <w:sectPr>
      <w:type w:val="continuous"/>
      <w:pgSz w:w="11920" w:h="16840"/>
      <w:pgMar w:top="792" w:right="792" w:bottom="792" w:left="7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BC4A1F">
    <w:pPr>
      <w:jc w:val="center"/>
    </w:pPr>
    <w:r>
      <w:rPr>
        <w:rFonts w:ascii="Calibri" w:hAnsi="Calibri"/>
        <w:sz w:val="16"/>
      </w:rPr>
      <w:t>LegalEase AI | Team ID: SWTID-2026-3990 | 30 September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01435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377</Words>
  <Characters>2274</Characters>
  <TotalTime>0</TotalTime>
  <ScaleCrop>false</ScaleCrop>
  <LinksUpToDate>false</LinksUpToDate>
  <CharactersWithSpaces>2550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2026-09-28T16:08:00Z</dcterms:created>
  <dc:creator>py</dc:creator>
  <cp:lastModifiedBy>py</cp:lastModifiedBy>
  <dcterms:modified xsi:type="dcterms:W3CDTF">2026-10-01T04:10:36Z</dcterms:modified>
  <dc:title>No. of Functional Features Included in the Solution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  <property fmtid="{D5CDD505-2E9C-101B-9397-08002B2CF9AE}" pid="6" name="KSOTemplateDocerSaveRecord">
    <vt:lpwstr>eyJoZGlkIjoiMDVlNTAwMTI3NGFiMjFmMDQ3MjEwMjg1M2E4NTAyNDAifQ==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CD99031651DC4C4CB1FE86D7C852B637_13</vt:lpwstr>
  </property>
</Properties>
</file>