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vice-linking-in-screenbux"/>
    <w:p>
      <w:pPr>
        <w:pStyle w:val="Heading1"/>
      </w:pPr>
      <w:r>
        <w:t xml:space="preserve">Device Linking in ScreenBux</w:t>
      </w:r>
    </w:p>
    <w:p>
      <w:pPr>
        <w:pStyle w:val="FirstParagraph"/>
      </w:pPr>
      <w:r>
        <w:t xml:space="preserve">This document explains how a controlled device (a child’s PC) is linked to a parent</w:t>
      </w:r>
      <w:r>
        <w:t xml:space="preserve"> </w:t>
      </w:r>
      <w:r>
        <w:t xml:space="preserve">account, both from the</w:t>
      </w:r>
      <w:r>
        <w:t xml:space="preserve"> </w:t>
      </w:r>
      <w:r>
        <w:rPr>
          <w:b/>
          <w:bCs/>
        </w:rPr>
        <w:t xml:space="preserve">user’s point of view</w:t>
      </w:r>
      <w:r>
        <w:t xml:space="preserve"> </w:t>
      </w:r>
      <w:r>
        <w:t xml:space="preserve">and from a</w:t>
      </w:r>
      <w:r>
        <w:t xml:space="preserve"> </w:t>
      </w:r>
      <w:r>
        <w:rPr>
          <w:b/>
          <w:bCs/>
        </w:rPr>
        <w:t xml:space="preserve">technical/architectural</w:t>
      </w:r>
      <w:r>
        <w:t xml:space="preserve"> </w:t>
      </w:r>
      <w:r>
        <w:t xml:space="preserve">perspective.</w:t>
      </w:r>
    </w:p>
    <w:p>
      <w:r>
        <w:pict>
          <v:rect style="width:0;height:1.5pt" o:hralign="center" o:hrstd="t" o:hr="t"/>
        </w:pict>
      </w:r>
    </w:p>
    <w:bookmarkStart w:id="14" w:name="user-guide"/>
    <w:p>
      <w:pPr>
        <w:pStyle w:val="Heading2"/>
      </w:pPr>
      <w:r>
        <w:t xml:space="preserve">1. User Guide</w:t>
      </w:r>
    </w:p>
    <w:bookmarkStart w:id="9" w:name="prerequisites"/>
    <w:p>
      <w:pPr>
        <w:pStyle w:val="Heading3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ScreenBux WebServer</w:t>
            </w:r>
          </w:p>
        </w:tc>
        <w:tc>
          <w:tcPr/>
          <w:p>
            <w:pPr>
              <w:pStyle w:val="Compact"/>
            </w:pPr>
            <w:r>
              <w:t xml:space="preserve">Running (dev: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https://localhost:44323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ScreenBux WebClient</w:t>
            </w:r>
          </w:p>
        </w:tc>
        <w:tc>
          <w:tcPr/>
          <w:p>
            <w:pPr>
              <w:pStyle w:val="Compact"/>
            </w:pPr>
            <w:r>
              <w:t xml:space="preserve">Running (dev: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https://localhost:5001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ScreenBux Service</w:t>
            </w:r>
          </w:p>
        </w:tc>
        <w:tc>
          <w:tcPr/>
          <w:p>
            <w:pPr>
              <w:pStyle w:val="Compact"/>
            </w:pPr>
            <w:r>
              <w:t xml:space="preserve">Running on the</w:t>
            </w:r>
            <w:r>
              <w:t xml:space="preserve"> </w:t>
            </w:r>
            <w:r>
              <w:rPr>
                <w:b/>
                <w:bCs/>
              </w:rPr>
              <w:t xml:space="preserve">child’s PC</w:t>
            </w:r>
            <w:r>
              <w:t xml:space="preserve"> </w:t>
            </w:r>
            <w:r>
              <w:t xml:space="preserve">(run as Administrator for process enforcement)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ScreenBux Agent</w:t>
            </w:r>
          </w:p>
        </w:tc>
        <w:tc>
          <w:tcPr/>
          <w:p>
            <w:pPr>
              <w:pStyle w:val="Compact"/>
            </w:pPr>
            <w:r>
              <w:t xml:space="preserve">Running on the</w:t>
            </w:r>
            <w:r>
              <w:t xml:space="preserve"> </w:t>
            </w:r>
            <w:r>
              <w:rPr>
                <w:b/>
                <w:bCs/>
              </w:rPr>
              <w:t xml:space="preserve">child’s PC</w:t>
            </w:r>
            <w:r>
              <w:t xml:space="preserve"> </w:t>
            </w:r>
            <w:r>
              <w:t xml:space="preserve">(tray/desktop app)</w:t>
            </w:r>
          </w:p>
        </w:tc>
      </w:tr>
    </w:tbl>
    <w:bookmarkEnd w:id="9"/>
    <w:bookmarkStart w:id="13" w:name="step-by-step"/>
    <w:p>
      <w:pPr>
        <w:pStyle w:val="Heading3"/>
      </w:pPr>
      <w:r>
        <w:t xml:space="preserve">Step-by-step</w:t>
      </w:r>
    </w:p>
    <w:bookmarkStart w:id="10" w:name="on-the-parents-browser"/>
    <w:p>
      <w:pPr>
        <w:pStyle w:val="Heading4"/>
      </w:pPr>
      <w:r>
        <w:t xml:space="preserve">On the parent’s browser</w:t>
      </w:r>
    </w:p>
    <w:p>
      <w:pPr>
        <w:pStyle w:val="Compact"/>
        <w:numPr>
          <w:ilvl w:val="0"/>
          <w:numId w:val="1001"/>
        </w:numPr>
      </w:pPr>
      <w:r>
        <w:t xml:space="preserve">Open the ScreenBux WebClient and</w:t>
      </w:r>
      <w:r>
        <w:t xml:space="preserve"> </w:t>
      </w:r>
      <w:r>
        <w:rPr>
          <w:b/>
          <w:bCs/>
        </w:rPr>
        <w:t xml:space="preserve">register or sign in</w:t>
      </w:r>
      <w:r>
        <w:t xml:space="preserve"> </w:t>
      </w:r>
      <w:r>
        <w:t xml:space="preserve">to your parent account.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Link Device</w:t>
      </w:r>
      <w:r>
        <w:t xml:space="preserve"> </w:t>
      </w:r>
      <w:r>
        <w:t xml:space="preserve">in the navigation menu.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Code</w:t>
      </w:r>
      <w:r>
        <w:t xml:space="preserve">.</w:t>
      </w:r>
      <w:r>
        <w:br/>
      </w:r>
      <w:r>
        <w:t xml:space="preserve">An 8-character code (e.g. </w:t>
      </w:r>
      <w:r>
        <w:rPr>
          <w:rStyle w:val="VerbatimChar"/>
        </w:rPr>
        <w:t xml:space="preserve">2BYJAEBK</w:t>
      </w:r>
      <w:r>
        <w:t xml:space="preserve">) is displayed.</w:t>
      </w:r>
      <w:r>
        <w:br/>
      </w:r>
      <w:r>
        <w:t xml:space="preserve">The code is valid for</w:t>
      </w:r>
      <w:r>
        <w:t xml:space="preserve"> </w:t>
      </w:r>
      <w:r>
        <w:rPr>
          <w:b/>
          <w:bCs/>
        </w:rPr>
        <w:t xml:space="preserve">15 minutes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Share the code with whoever is at the child’s PC (tell them verbally, write it on a</w:t>
      </w:r>
      <w:r>
        <w:t xml:space="preserve"> </w:t>
      </w:r>
      <w:r>
        <w:t xml:space="preserve">sticky note, send a message — the code itself is not secret for the duration it is</w:t>
      </w:r>
      <w:r>
        <w:t xml:space="preserve"> </w:t>
      </w:r>
      <w:r>
        <w:t xml:space="preserve">valid).</w:t>
      </w:r>
    </w:p>
    <w:bookmarkEnd w:id="10"/>
    <w:bookmarkStart w:id="11" w:name="on-the-childs-pc-screenbux-agent"/>
    <w:p>
      <w:pPr>
        <w:pStyle w:val="Heading4"/>
      </w:pPr>
      <w:r>
        <w:t xml:space="preserve">On the child’s PC (ScreenBux Agent)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ScreenBux Agent</w:t>
      </w:r>
      <w:r>
        <w:t xml:space="preserve"> </w:t>
      </w:r>
      <w:r>
        <w:t xml:space="preserve">window.</w:t>
      </w:r>
      <w:r>
        <w:br/>
      </w:r>
      <w:r>
        <w:t xml:space="preserve">If the device is not yet linked, a</w:t>
      </w:r>
      <w:r>
        <w:t xml:space="preserve"> </w:t>
      </w:r>
      <w:r>
        <w:rPr>
          <w:b/>
          <w:bCs/>
        </w:rPr>
        <w:t xml:space="preserve">“Link Device to Parent Account”</w:t>
      </w:r>
      <w:r>
        <w:t xml:space="preserve"> </w:t>
      </w:r>
      <w:r>
        <w:t xml:space="preserve">panel is</w:t>
      </w:r>
      <w:r>
        <w:t xml:space="preserve"> </w:t>
      </w:r>
      <w:r>
        <w:t xml:space="preserve">visible at the top of the window.</w:t>
      </w:r>
    </w:p>
    <w:p>
      <w:pPr>
        <w:pStyle w:val="Compact"/>
        <w:numPr>
          <w:ilvl w:val="0"/>
          <w:numId w:val="1002"/>
        </w:numPr>
      </w:pPr>
      <w:r>
        <w:t xml:space="preserve">Type the 8-character code into the text field and click</w:t>
      </w:r>
      <w:r>
        <w:t xml:space="preserve"> </w:t>
      </w:r>
      <w:r>
        <w:rPr>
          <w:b/>
          <w:bCs/>
        </w:rPr>
        <w:t xml:space="preserve">Link This Device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Wait a moment. One of two things happens:</w:t>
      </w:r>
    </w:p>
    <w:p>
      <w:pPr>
        <w:pStyle w:val="Compact"/>
        <w:numPr>
          <w:ilvl w:val="1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“Device linked successfully!”</w:t>
      </w:r>
      <w:r>
        <w:t xml:space="preserve"> </w:t>
      </w:r>
      <w:r>
        <w:t xml:space="preserve">— the panel disappears permanently.</w:t>
      </w:r>
      <w:r>
        <w:t xml:space="preserve"> </w:t>
      </w:r>
      <w:r>
        <w:t xml:space="preserve">The Service will now receive policy updates and enforce parental controls for</w:t>
      </w:r>
      <w:r>
        <w:t xml:space="preserve"> </w:t>
      </w:r>
      <w:r>
        <w:t xml:space="preserve">this account automatically.</w:t>
      </w:r>
    </w:p>
    <w:p>
      <w:pPr>
        <w:pStyle w:val="Compact"/>
        <w:numPr>
          <w:ilvl w:val="1"/>
          <w:numId w:val="1003"/>
        </w:numPr>
      </w:pPr>
      <w:r>
        <w:t xml:space="preserve">❌ An error message appears (wrong code, expired code, server unreachable).</w:t>
      </w:r>
      <w:r>
        <w:t xml:space="preserve"> </w:t>
      </w:r>
      <w:r>
        <w:t xml:space="preserve">Ask the parent to generate a new code and try again.</w:t>
      </w:r>
    </w:p>
    <w:bookmarkEnd w:id="11"/>
    <w:bookmarkStart w:id="12" w:name="after-linking"/>
    <w:p>
      <w:pPr>
        <w:pStyle w:val="Heading4"/>
      </w:pPr>
      <w:r>
        <w:t xml:space="preserve">After linking</w:t>
      </w:r>
    </w:p>
    <w:p>
      <w:pPr>
        <w:pStyle w:val="Compact"/>
        <w:numPr>
          <w:ilvl w:val="0"/>
          <w:numId w:val="1004"/>
        </w:numPr>
      </w:pPr>
      <w:r>
        <w:t xml:space="preserve">The Link Device panel in the Agent is hidden on all future launches — it is no</w:t>
      </w:r>
      <w:r>
        <w:t xml:space="preserve"> </w:t>
      </w:r>
      <w:r>
        <w:t xml:space="preserve">longer needed for this machine.</w:t>
      </w:r>
    </w:p>
    <w:p>
      <w:pPr>
        <w:pStyle w:val="Compact"/>
        <w:numPr>
          <w:ilvl w:val="0"/>
          <w:numId w:val="1004"/>
        </w:numPr>
      </w:pPr>
      <w:r>
        <w:t xml:space="preserve">The parent can see the device listed on the</w:t>
      </w:r>
      <w:r>
        <w:t xml:space="preserve"> </w:t>
      </w:r>
      <w:r>
        <w:rPr>
          <w:b/>
          <w:bCs/>
        </w:rPr>
        <w:t xml:space="preserve">Link Device</w:t>
      </w:r>
      <w:r>
        <w:t xml:space="preserve"> </w:t>
      </w:r>
      <w:r>
        <w:t xml:space="preserve">page in the WebClient.</w:t>
      </w:r>
    </w:p>
    <w:p>
      <w:pPr>
        <w:pStyle w:val="Compact"/>
        <w:numPr>
          <w:ilvl w:val="0"/>
          <w:numId w:val="1004"/>
        </w:numPr>
      </w:pPr>
      <w:r>
        <w:t xml:space="preserve">Policy changes made in the WebClient take effect on the child’s PC within seconds</w:t>
      </w:r>
      <w:r>
        <w:t xml:space="preserve"> </w:t>
      </w:r>
      <w:r>
        <w:t xml:space="preserve">(via the Service’s background sync loop).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3" w:name="technical-architecture"/>
    <w:p>
      <w:pPr>
        <w:pStyle w:val="Heading2"/>
      </w:pPr>
      <w:r>
        <w:t xml:space="preserve">2. Technical Architecture</w:t>
      </w:r>
    </w:p>
    <w:bookmarkStart w:id="15" w:name="components-involved"/>
    <w:p>
      <w:pPr>
        <w:pStyle w:val="Heading3"/>
      </w:pPr>
      <w:r>
        <w:t xml:space="preserve">Components involved</w:t>
      </w:r>
    </w:p>
    <w:p>
      <w:pPr>
        <w:pStyle w:val="SourceCode"/>
      </w:pPr>
      <w:r>
        <w:rPr>
          <w:rStyle w:val="VerbatimChar"/>
        </w:rPr>
        <w:t xml:space="preserve">Parent Browser</w:t>
      </w:r>
      <w:r>
        <w:br/>
      </w:r>
      <w:r>
        <w:rPr>
          <w:rStyle w:val="VerbatimChar"/>
        </w:rPr>
        <w:t xml:space="preserve">  └─ WebClient (Blazor)          ← parent UI</w:t>
      </w:r>
      <w:r>
        <w:br/>
      </w:r>
      <w:r>
        <w:rPr>
          <w:rStyle w:val="VerbatimChar"/>
        </w:rPr>
        <w:t xml:space="preserve">        │  REST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WebServer (ASP.NET Core)       ← authority; owns the database</w:t>
      </w:r>
      <w:r>
        <w:br/>
      </w:r>
      <w:r>
        <w:rPr>
          <w:rStyle w:val="VerbatimChar"/>
        </w:rPr>
        <w:t xml:space="preserve">        │  REST (redeem code)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Service (Worker, child's PC)   ← enforcement engine</w:t>
      </w:r>
      <w:r>
        <w:br/>
      </w:r>
      <w:r>
        <w:rPr>
          <w:rStyle w:val="VerbatimChar"/>
        </w:rPr>
        <w:t xml:space="preserve">        │  Named Pipe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Agent (WPF, child's PC)        ← child-side desktop app</w:t>
      </w:r>
    </w:p>
    <w:bookmarkEnd w:id="15"/>
    <w:bookmarkStart w:id="16" w:name="data-stores"/>
    <w:p>
      <w:pPr>
        <w:pStyle w:val="Heading3"/>
      </w:pPr>
      <w:r>
        <w:t xml:space="preserve">Data stores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DB</w:t>
            </w:r>
          </w:p>
        </w:tc>
        <w:tc>
          <w:tcPr/>
          <w:p>
            <w:pPr>
              <w:pStyle w:val="Compact"/>
            </w:pPr>
            <w:r>
              <w:t xml:space="preserve">WebServer host</w:t>
            </w:r>
          </w:p>
        </w:tc>
        <w:tc>
          <w:tcPr/>
          <w:p>
            <w:pPr>
              <w:pStyle w:val="Compact"/>
            </w:pPr>
            <w:r>
              <w:t xml:space="preserve">Accounts, Devices, DeviceLinkCodes, PolicyDocuments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%CommonApplicationData%\ScreenBux\</w:t>
            </w:r>
          </w:p>
        </w:tc>
        <w:tc>
          <w:tcPr/>
          <w:p>
            <w:pPr>
              <w:pStyle w:val="Compact"/>
            </w:pPr>
            <w:r>
              <w:t xml:space="preserve">DeviceId, MachineKey, DeviceToken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policy.json</w:t>
            </w:r>
          </w:p>
        </w:tc>
        <w:tc>
          <w:tcPr/>
          <w:p>
            <w:pPr>
              <w:pStyle w:val="Compact"/>
            </w:pPr>
            <w:r>
              <w:t xml:space="preserve">same folder</w:t>
            </w:r>
          </w:p>
        </w:tc>
        <w:tc>
          <w:tcPr/>
          <w:p>
            <w:pPr>
              <w:pStyle w:val="Compact"/>
            </w:pPr>
            <w:r>
              <w:t xml:space="preserve">Local policy cache (written by Service)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flow-diagram"/>
    <w:p>
      <w:pPr>
        <w:pStyle w:val="Heading3"/>
      </w:pPr>
      <w:r>
        <w:t xml:space="preserve">Flow diagram</w:t>
      </w:r>
    </w:p>
    <w:p>
      <w:pPr>
        <w:pStyle w:val="SourceCode"/>
      </w:pPr>
      <w:r>
        <w:rPr>
          <w:rStyle w:val="VerbatimChar"/>
        </w:rPr>
        <w:t xml:space="preserve">Parent                WebClient           WebServer           Service              Agent</w:t>
      </w:r>
      <w:r>
        <w:br/>
      </w:r>
      <w:r>
        <w:rPr>
          <w:rStyle w:val="VerbatimChar"/>
        </w:rPr>
        <w:t xml:space="preserve">  │                      │                   │                   │                   │</w:t>
      </w:r>
      <w:r>
        <w:br/>
      </w:r>
      <w:r>
        <w:rPr>
          <w:rStyle w:val="VerbatimChar"/>
        </w:rPr>
        <w:t xml:space="preserve">  │── Click "Generate" ─►│                   │                   │                   │</w:t>
      </w:r>
      <w:r>
        <w:br/>
      </w:r>
      <w:r>
        <w:rPr>
          <w:rStyle w:val="VerbatimChar"/>
        </w:rPr>
        <w:t xml:space="preserve">  │                      │── POST /linkcode ►│                   │                   │</w:t>
      </w:r>
      <w:r>
        <w:br/>
      </w:r>
      <w:r>
        <w:rPr>
          <w:rStyle w:val="VerbatimChar"/>
        </w:rPr>
        <w:t xml:space="preserve">  │                      │                   │  Creates DB row   │                   │</w:t>
      </w:r>
      <w:r>
        <w:br/>
      </w:r>
      <w:r>
        <w:rPr>
          <w:rStyle w:val="VerbatimChar"/>
        </w:rPr>
        <w:t xml:space="preserve">  │                      │◄── {Code, Exp} ───│  DeviceLinkCode   │                   │</w:t>
      </w:r>
      <w:r>
        <w:br/>
      </w:r>
      <w:r>
        <w:rPr>
          <w:rStyle w:val="VerbatimChar"/>
        </w:rPr>
        <w:t xml:space="preserve">  │                      │                   │                   │                   │</w:t>
      </w:r>
      <w:r>
        <w:br/>
      </w:r>
      <w:r>
        <w:rPr>
          <w:rStyle w:val="VerbatimChar"/>
        </w:rPr>
        <w:t xml:space="preserve">  │◄── Displays code ────│                   │                   │                   │</w:t>
      </w:r>
      <w:r>
        <w:br/>
      </w:r>
      <w:r>
        <w:rPr>
          <w:rStyle w:val="VerbatimChar"/>
        </w:rPr>
        <w:t xml:space="preserve">  │                      │                   │                   │                   │</w:t>
      </w:r>
      <w:r>
        <w:br/>
      </w:r>
      <w:r>
        <w:rPr>
          <w:rStyle w:val="VerbatimChar"/>
        </w:rPr>
        <w:t xml:space="preserve">  │  (shares code out-of-band with child's PC)                   │                   │</w:t>
      </w:r>
      <w:r>
        <w:br/>
      </w:r>
      <w:r>
        <w:rPr>
          <w:rStyle w:val="VerbatimChar"/>
        </w:rPr>
        <w:t xml:space="preserve">  │                      │                   │                   │                   │</w:t>
      </w:r>
      <w:r>
        <w:br/>
      </w:r>
      <w:r>
        <w:rPr>
          <w:rStyle w:val="VerbatimChar"/>
        </w:rPr>
        <w:t xml:space="preserve">  │                      │                   │                   │◄── User enters ───│</w:t>
      </w:r>
      <w:r>
        <w:br/>
      </w:r>
      <w:r>
        <w:rPr>
          <w:rStyle w:val="VerbatimChar"/>
        </w:rPr>
        <w:t xml:space="preserve">  │                      │                   │                   │     code + click  │</w:t>
      </w:r>
      <w:r>
        <w:br/>
      </w:r>
      <w:r>
        <w:rPr>
          <w:rStyle w:val="VerbatimChar"/>
        </w:rPr>
        <w:t xml:space="preserve">  │                      │                   │                   │                   │</w:t>
      </w:r>
      <w:r>
        <w:br/>
      </w:r>
      <w:r>
        <w:rPr>
          <w:rStyle w:val="VerbatimChar"/>
        </w:rPr>
        <w:t xml:space="preserve">  │                      │                   │                   │──LinkDeviceRequest►│ (Named Pipe)</w:t>
      </w:r>
      <w:r>
        <w:br/>
      </w:r>
      <w:r>
        <w:rPr>
          <w:rStyle w:val="VerbatimChar"/>
        </w:rPr>
        <w:t xml:space="preserve">  │                      │                   │◄── POST /redeem ──│                   │</w:t>
      </w:r>
      <w:r>
        <w:br/>
      </w:r>
      <w:r>
        <w:rPr>
          <w:rStyle w:val="VerbatimChar"/>
        </w:rPr>
        <w:t xml:space="preserve">  │                      │                   │  Validates code   │                   │</w:t>
      </w:r>
      <w:r>
        <w:br/>
      </w:r>
      <w:r>
        <w:rPr>
          <w:rStyle w:val="VerbatimChar"/>
        </w:rPr>
        <w:t xml:space="preserve">  │                      │                   │  Creates Device   │                   │</w:t>
      </w:r>
      <w:r>
        <w:br/>
      </w:r>
      <w:r>
        <w:rPr>
          <w:rStyle w:val="VerbatimChar"/>
        </w:rPr>
        <w:t xml:space="preserve">  │                      │                   │  Issues JWT       │                   │</w:t>
      </w:r>
      <w:r>
        <w:br/>
      </w:r>
      <w:r>
        <w:rPr>
          <w:rStyle w:val="VerbatimChar"/>
        </w:rPr>
        <w:t xml:space="preserve">  │                      │                   │── DeviceToken ───►│                   │</w:t>
      </w:r>
      <w:r>
        <w:br/>
      </w:r>
      <w:r>
        <w:rPr>
          <w:rStyle w:val="VerbatimChar"/>
        </w:rPr>
        <w:t xml:space="preserve">  │                      │                   │                   │  Saves device.json│</w:t>
      </w:r>
      <w:r>
        <w:br/>
      </w:r>
      <w:r>
        <w:rPr>
          <w:rStyle w:val="VerbatimChar"/>
        </w:rPr>
        <w:t xml:space="preserve">  │                      │                   │                   │──LinkDeviceResponse►│</w:t>
      </w:r>
      <w:r>
        <w:br/>
      </w:r>
      <w:r>
        <w:rPr>
          <w:rStyle w:val="VerbatimChar"/>
        </w:rPr>
        <w:t xml:space="preserve">  │                      │                   │                   │                   │ Hides panel</w:t>
      </w:r>
    </w:p>
    <w:p>
      <w:r>
        <w:pict>
          <v:rect style="width:0;height:1.5pt" o:hralign="center" o:hrstd="t" o:hr="t"/>
        </w:pict>
      </w:r>
    </w:p>
    <w:bookmarkEnd w:id="17"/>
    <w:bookmarkStart w:id="18" w:name="named-pipe-agent-service"/>
    <w:p>
      <w:pPr>
        <w:pStyle w:val="Heading3"/>
      </w:pPr>
      <w:r>
        <w:t xml:space="preserve">Named Pipe: Agent ↔ Service</w:t>
      </w:r>
    </w:p>
    <w:p>
      <w:pPr>
        <w:pStyle w:val="FirstParagraph"/>
      </w:pPr>
      <w:r>
        <w:t xml:space="preserve">The Agent and Service run as separate processes on the same machine. They communicate</w:t>
      </w:r>
      <w:r>
        <w:t xml:space="preserve"> </w:t>
      </w:r>
      <w:r>
        <w:t xml:space="preserve">over a</w:t>
      </w:r>
      <w:r>
        <w:t xml:space="preserve"> </w:t>
      </w:r>
      <w:r>
        <w:rPr>
          <w:b/>
          <w:bCs/>
        </w:rPr>
        <w:t xml:space="preserve">Windows Named Pipe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ScreenBuxServicePipe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LinkDeviceRequest</w:t>
            </w:r>
          </w:p>
        </w:tc>
        <w:tc>
          <w:tcPr/>
          <w:p>
            <w:pPr>
              <w:pStyle w:val="Compact"/>
            </w:pPr>
            <w:r>
              <w:t xml:space="preserve">Agent → Service</w:t>
            </w:r>
          </w:p>
        </w:tc>
        <w:tc>
          <w:tcPr/>
          <w:p>
            <w:pPr>
              <w:pStyle w:val="Compact"/>
            </w:pPr>
            <w:r>
              <w:t xml:space="preserve">Carries the 8-character code entered by the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LinkDeviceResponse</w:t>
            </w:r>
          </w:p>
        </w:tc>
        <w:tc>
          <w:tcPr/>
          <w:p>
            <w:pPr>
              <w:pStyle w:val="Compact"/>
            </w:pPr>
            <w:r>
              <w:t xml:space="preserve">Service → Agent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 human-readable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DeviceId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ProcessReport</w:t>
            </w:r>
          </w:p>
        </w:tc>
        <w:tc>
          <w:tcPr/>
          <w:p>
            <w:pPr>
              <w:pStyle w:val="Compact"/>
            </w:pPr>
            <w:r>
              <w:t xml:space="preserve">Agent → Service</w:t>
            </w:r>
          </w:p>
        </w:tc>
        <w:tc>
          <w:tcPr/>
          <w:p>
            <w:pPr>
              <w:pStyle w:val="Compact"/>
            </w:pPr>
            <w:r>
              <w:t xml:space="preserve">Reports foreground window/process to enforce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CloseProcessCommand</w:t>
            </w:r>
          </w:p>
        </w:tc>
        <w:tc>
          <w:tcPr/>
          <w:p>
            <w:pPr>
              <w:pStyle w:val="Compact"/>
            </w:pPr>
            <w:r>
              <w:t xml:space="preserve">Service → Agent</w:t>
            </w:r>
          </w:p>
        </w:tc>
        <w:tc>
          <w:tcPr/>
          <w:p>
            <w:pPr>
              <w:pStyle w:val="Compact"/>
            </w:pPr>
            <w:r>
              <w:t xml:space="preserve">Instructs Agent to close a blocked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GetPolicy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PolicyResponse</w:t>
            </w:r>
          </w:p>
        </w:tc>
        <w:tc>
          <w:tcPr/>
          <w:p>
            <w:pPr>
              <w:pStyle w:val="Compact"/>
            </w:pPr>
            <w:r>
              <w:t xml:space="preserve">Agent ↔ Service</w:t>
            </w:r>
          </w:p>
        </w:tc>
        <w:tc>
          <w:tcPr/>
          <w:p>
            <w:pPr>
              <w:pStyle w:val="Compact"/>
            </w:pPr>
            <w:r>
              <w:t xml:space="preserve">Agent fetches current policy rules</w:t>
            </w:r>
          </w:p>
        </w:tc>
      </w:tr>
    </w:tbl>
    <w:p>
      <w:pPr>
        <w:pStyle w:val="BodyText"/>
      </w:pPr>
      <w:r>
        <w:t xml:space="preserve">All messages are JSON-serialised and share a</w:t>
      </w:r>
      <w:r>
        <w:t xml:space="preserve"> </w:t>
      </w:r>
      <w:r>
        <w:rPr>
          <w:rStyle w:val="VerbatimChar"/>
        </w:rPr>
        <w:t xml:space="preserve">MessageType</w:t>
      </w:r>
      <w:r>
        <w:t xml:space="preserve"> </w:t>
      </w:r>
      <w:r>
        <w:t xml:space="preserve">string discriminator defined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ScreenBux.Shared/Messages/NamedPipeMessages.cs</w:t>
      </w:r>
      <w:r>
        <w:t xml:space="preserve">.</w:t>
      </w:r>
    </w:p>
    <w:p>
      <w:pPr>
        <w:pStyle w:val="BodyText"/>
      </w:pPr>
      <w:r>
        <w:t xml:space="preserve">The pipe runs in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mode (</w:t>
      </w:r>
      <w:r>
        <w:rPr>
          <w:rStyle w:val="VerbatimChar"/>
        </w:rPr>
        <w:t xml:space="preserve">PipeTransmissionMode.Message</w:t>
      </w:r>
      <w:r>
        <w:t xml:space="preserve">) so each write is</w:t>
      </w:r>
      <w:r>
        <w:t xml:space="preserve"> </w:t>
      </w:r>
      <w:r>
        <w:t xml:space="preserve">received as a complete, delimited unit — no length-prefix framing needed.</w:t>
      </w:r>
    </w:p>
    <w:p>
      <w:r>
        <w:pict>
          <v:rect style="width:0;height:1.5pt" o:hralign="center" o:hrstd="t" o:hr="t"/>
        </w:pict>
      </w:r>
    </w:p>
    <w:bookmarkEnd w:id="18"/>
    <w:bookmarkStart w:id="19" w:name="code-redemption-service-webserver"/>
    <w:p>
      <w:pPr>
        <w:pStyle w:val="Heading3"/>
      </w:pPr>
      <w:r>
        <w:t xml:space="preserve">Code redemption: Service ↔ WebServer</w:t>
      </w:r>
    </w:p>
    <w:p>
      <w:pPr>
        <w:pStyle w:val="FirstParagraph"/>
      </w:pPr>
      <w:r>
        <w:t xml:space="preserve">When the Service receives a</w:t>
      </w:r>
      <w:r>
        <w:t xml:space="preserve"> </w:t>
      </w:r>
      <w:r>
        <w:rPr>
          <w:rStyle w:val="VerbatimChar"/>
        </w:rPr>
        <w:t xml:space="preserve">LinkDeviceRequest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DevicePolicySyncService.RedeemCodeAsync(code)</w:t>
      </w:r>
      <w:r>
        <w:t xml:space="preserve">, which:</w:t>
      </w:r>
    </w:p>
    <w:p>
      <w:pPr>
        <w:numPr>
          <w:ilvl w:val="0"/>
          <w:numId w:val="1005"/>
        </w:numPr>
      </w:pPr>
      <w:r>
        <w:t xml:space="preserve">Reads the local</w:t>
      </w:r>
      <w:r>
        <w:t xml:space="preserve"> </w:t>
      </w:r>
      <w:r>
        <w:rPr>
          <w:rStyle w:val="VerbatimChar"/>
        </w:rPr>
        <w:t xml:space="preserve">DeviceState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device.json</w:t>
      </w:r>
      <w:r>
        <w:t xml:space="preserve">) to get the stable</w:t>
      </w:r>
      <w:r>
        <w:t xml:space="preserve"> </w:t>
      </w:r>
      <w:r>
        <w:rPr>
          <w:rStyle w:val="VerbatimChar"/>
        </w:rPr>
        <w:t xml:space="preserve">MachineKey</w:t>
      </w:r>
      <w:r>
        <w:t xml:space="preserve"> </w:t>
      </w:r>
      <w:r>
        <w:t xml:space="preserve">(a GUID generated once on first run, uniquely identifying this installation).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POST api/devices/redeem</w:t>
      </w:r>
      <w:r>
        <w:t xml:space="preserve"> </w:t>
      </w:r>
      <w:r>
        <w:t xml:space="preserve">with: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"2BYJAEBK"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"DESKTOP-ABCD"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"&lt;guid&gt;"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</w:pPr>
      <w:r>
        <w:t xml:space="preserve">The WebServer (</w:t>
      </w:r>
      <w:r>
        <w:rPr>
          <w:rStyle w:val="VerbatimChar"/>
        </w:rPr>
        <w:t xml:space="preserve">DevicesController</w:t>
      </w:r>
      <w:r>
        <w:t xml:space="preserve">):</w:t>
      </w:r>
    </w:p>
    <w:p>
      <w:pPr>
        <w:pStyle w:val="Compact"/>
        <w:numPr>
          <w:ilvl w:val="1"/>
          <w:numId w:val="1006"/>
        </w:numPr>
      </w:pPr>
      <w:r>
        <w:t xml:space="preserve">Looks up the</w:t>
      </w:r>
      <w:r>
        <w:t xml:space="preserve"> </w:t>
      </w:r>
      <w:r>
        <w:rPr>
          <w:rStyle w:val="VerbatimChar"/>
        </w:rPr>
        <w:t xml:space="preserve">DeviceLinkCode</w:t>
      </w:r>
      <w:r>
        <w:t xml:space="preserve"> </w:t>
      </w:r>
      <w:r>
        <w:t xml:space="preserve">row — fails if not found, already redeemed, or expired.</w:t>
      </w:r>
    </w:p>
    <w:p>
      <w:pPr>
        <w:pStyle w:val="Compact"/>
        <w:numPr>
          <w:ilvl w:val="1"/>
          <w:numId w:val="1006"/>
        </w:numPr>
      </w:pPr>
      <w:r>
        <w:t xml:space="preserve">Creates (or updates) a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row tied to the parent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 recording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ChildProfileId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LinkedAt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Marks the code as redeemed (</w:t>
      </w:r>
      <w:r>
        <w:rPr>
          <w:rStyle w:val="VerbatimChar"/>
        </w:rPr>
        <w:t xml:space="preserve">RedeemedAt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RedeemedByDeviceId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Issues a</w:t>
      </w:r>
      <w:r>
        <w:t xml:space="preserve"> </w:t>
      </w:r>
      <w:r>
        <w:rPr>
          <w:b/>
          <w:bCs/>
        </w:rPr>
        <w:t xml:space="preserve">device-scoped JWT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token_type: device</w:t>
      </w:r>
      <w:r>
        <w:t xml:space="preserve">, claims: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JwtTokenService.CreateDeviceToken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Token, DeviceId }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The Service writes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DeviceToken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device.json</w:t>
      </w:r>
      <w:r>
        <w:t xml:space="preserve">.</w:t>
      </w:r>
    </w:p>
    <w:p>
      <w:pPr>
        <w:pStyle w:val="FirstParagraph"/>
      </w:pPr>
      <w:r>
        <w:t xml:space="preserve">From this point the device is linked. Subsequent runs of the Service skip the link 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DeviceState.IsLinked</w:t>
      </w:r>
      <w:r>
        <w:t xml:space="preserve"> </w:t>
      </w:r>
      <w:r>
        <w:t xml:space="preserve">is true).</w:t>
      </w:r>
    </w:p>
    <w:p>
      <w:r>
        <w:pict>
          <v:rect style="width:0;height:1.5pt" o:hralign="center" o:hrstd="t" o:hr="t"/>
        </w:pict>
      </w:r>
    </w:p>
    <w:bookmarkEnd w:id="19"/>
    <w:bookmarkStart w:id="20" w:name="policy-sync-after-linking"/>
    <w:p>
      <w:pPr>
        <w:pStyle w:val="Heading3"/>
      </w:pPr>
      <w:r>
        <w:t xml:space="preserve">Policy sync after linking</w:t>
      </w:r>
    </w:p>
    <w:p>
      <w:pPr>
        <w:pStyle w:val="FirstParagraph"/>
      </w:pPr>
      <w:r>
        <w:rPr>
          <w:rStyle w:val="VerbatimChar"/>
        </w:rPr>
        <w:t xml:space="preserve">DevicePolicySyncService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BackgroundService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Waits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DeviceState.IsLinked</w:t>
      </w:r>
      <w:r>
        <w:t xml:space="preserve"> </w:t>
      </w:r>
      <w:r>
        <w:t xml:space="preserve">is true before attempting a SignalR connection.</w:t>
      </w:r>
    </w:p>
    <w:p>
      <w:pPr>
        <w:pStyle w:val="Compact"/>
        <w:numPr>
          <w:ilvl w:val="0"/>
          <w:numId w:val="1007"/>
        </w:numPr>
      </w:pPr>
      <w:r>
        <w:t xml:space="preserve">Connects to</w:t>
      </w:r>
      <w:r>
        <w:t xml:space="preserve"> </w:t>
      </w:r>
      <w:r>
        <w:rPr>
          <w:rStyle w:val="VerbatimChar"/>
        </w:rPr>
        <w:t xml:space="preserve">MonitoringHub</w:t>
      </w:r>
      <w:r>
        <w:t xml:space="preserve"> </w:t>
      </w:r>
      <w:r>
        <w:t xml:space="preserve">on the WebServer using the</w:t>
      </w:r>
      <w:r>
        <w:t xml:space="preserve"> </w:t>
      </w:r>
      <w:r>
        <w:rPr>
          <w:b/>
          <w:bCs/>
        </w:rPr>
        <w:t xml:space="preserve">device JWT</w:t>
      </w:r>
      <w:r>
        <w:t xml:space="preserve"> </w:t>
      </w:r>
      <w:r>
        <w:t xml:space="preserve">as a bearer</w:t>
      </w:r>
      <w:r>
        <w:t xml:space="preserve"> </w:t>
      </w:r>
      <w:r>
        <w:t xml:space="preserve">token, joining the parent account’s SignalR group.</w:t>
      </w:r>
    </w:p>
    <w:p>
      <w:pPr>
        <w:pStyle w:val="Compact"/>
        <w:numPr>
          <w:ilvl w:val="0"/>
          <w:numId w:val="1007"/>
        </w:numPr>
      </w:pPr>
      <w:r>
        <w:t xml:space="preserve">Listens for</w:t>
      </w:r>
      <w:r>
        <w:t xml:space="preserve"> </w:t>
      </w:r>
      <w:r>
        <w:rPr>
          <w:rStyle w:val="VerbatimChar"/>
        </w:rPr>
        <w:t xml:space="preserve">PolicyUpdated</w:t>
      </w:r>
      <w:r>
        <w:t xml:space="preserve"> </w:t>
      </w:r>
      <w:r>
        <w:t xml:space="preserve">hub events — when the parent saves new policy in the</w:t>
      </w:r>
      <w:r>
        <w:t xml:space="preserve"> </w:t>
      </w:r>
      <w:r>
        <w:t xml:space="preserve">WebClient, the Service receives it immediately and writes a local</w:t>
      </w:r>
      <w:r>
        <w:t xml:space="preserve"> </w:t>
      </w:r>
      <w:r>
        <w:rPr>
          <w:rStyle w:val="VerbatimChar"/>
        </w:rPr>
        <w:t xml:space="preserve">policy.json</w:t>
      </w:r>
      <w:r>
        <w:t xml:space="preserve"> </w:t>
      </w:r>
      <w:r>
        <w:t xml:space="preserve">cache.</w:t>
      </w:r>
    </w:p>
    <w:p>
      <w:pPr>
        <w:pStyle w:val="Compact"/>
        <w:numPr>
          <w:ilvl w:val="0"/>
          <w:numId w:val="1007"/>
        </w:numPr>
      </w:pPr>
      <w:r>
        <w:t xml:space="preserve">Also polls</w:t>
      </w:r>
      <w:r>
        <w:t xml:space="preserve"> </w:t>
      </w:r>
      <w:r>
        <w:rPr>
          <w:rStyle w:val="VerbatimChar"/>
        </w:rPr>
        <w:t xml:space="preserve">GET api/devices/{id}/policy</w:t>
      </w:r>
      <w:r>
        <w:t xml:space="preserve"> </w:t>
      </w:r>
      <w:r>
        <w:t xml:space="preserve">periodically as a fallback in case the</w:t>
      </w:r>
      <w:r>
        <w:t xml:space="preserve"> </w:t>
      </w:r>
      <w:r>
        <w:t xml:space="preserve">SignalR connection is lost.</w:t>
      </w:r>
    </w:p>
    <w:p>
      <w:r>
        <w:pict>
          <v:rect style="width:0;height:1.5pt" o:hralign="center" o:hrstd="t" o:hr="t"/>
        </w:pict>
      </w:r>
    </w:p>
    <w:bookmarkEnd w:id="20"/>
    <w:bookmarkStart w:id="21" w:name="jwt-token-types"/>
    <w:p>
      <w:pPr>
        <w:pStyle w:val="Heading3"/>
      </w:pPr>
      <w:r>
        <w:t xml:space="preserve">JWT token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Issued by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Key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api/account/login</w:t>
            </w:r>
          </w:p>
        </w:tc>
        <w:tc>
          <w:tcPr/>
          <w:p>
            <w:pPr>
              <w:pStyle w:val="Compact"/>
            </w:pPr>
            <w:r>
              <w:t xml:space="preserve">WebClient (browser)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api/devices/redeem</w:t>
            </w:r>
          </w:p>
        </w:tc>
        <w:tc>
          <w:tcPr/>
          <w:p>
            <w:pPr>
              <w:pStyle w:val="Compact"/>
            </w:pPr>
            <w:r>
              <w:t xml:space="preserve">Service (background)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token_type=device</w:t>
            </w:r>
          </w:p>
        </w:tc>
      </w:tr>
    </w:tbl>
    <w:p>
      <w:pPr>
        <w:pStyle w:val="BodyText"/>
      </w:pPr>
      <w:r>
        <w:t xml:space="preserve">Both tokens are HMAC-SHA256 signed JWTs validated by the same</w:t>
      </w:r>
      <w:r>
        <w:t xml:space="preserve"> </w:t>
      </w:r>
      <w:r>
        <w:rPr>
          <w:rStyle w:val="VerbatimChar"/>
        </w:rPr>
        <w:t xml:space="preserve">JwtBearer</w:t>
      </w:r>
      <w:r>
        <w:t xml:space="preserve"> </w:t>
      </w:r>
      <w:r>
        <w:t xml:space="preserve">middleware</w:t>
      </w:r>
      <w:r>
        <w:t xml:space="preserve"> </w:t>
      </w:r>
      <w:r>
        <w:t xml:space="preserve">in the WebServer.</w:t>
      </w:r>
    </w:p>
    <w:p>
      <w:r>
        <w:pict>
          <v:rect style="width:0;height:1.5pt" o:hralign="center" o:hrstd="t" o:hr="t"/>
        </w:pict>
      </w:r>
    </w:p>
    <w:bookmarkEnd w:id="21"/>
    <w:bookmarkStart w:id="22" w:name="security-notes"/>
    <w:p>
      <w:pPr>
        <w:pStyle w:val="Heading3"/>
      </w:pPr>
      <w:r>
        <w:t xml:space="preserve">Security notes</w:t>
      </w:r>
    </w:p>
    <w:p>
      <w:pPr>
        <w:pStyle w:val="Compact"/>
        <w:numPr>
          <w:ilvl w:val="0"/>
          <w:numId w:val="1008"/>
        </w:numPr>
      </w:pPr>
      <w:r>
        <w:t xml:space="preserve">A link code is</w:t>
      </w:r>
      <w:r>
        <w:t xml:space="preserve"> </w:t>
      </w:r>
      <w:r>
        <w:rPr>
          <w:b/>
          <w:bCs/>
        </w:rPr>
        <w:t xml:space="preserve">single-use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time-limited</w:t>
      </w:r>
      <w:r>
        <w:t xml:space="preserve"> </w:t>
      </w:r>
      <w:r>
        <w:t xml:space="preserve">(15 minutes). A redeemed or expired</w:t>
      </w:r>
      <w:r>
        <w:t xml:space="preserve"> </w:t>
      </w:r>
      <w:r>
        <w:t xml:space="preserve">code cannot be used again.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MachineKey</w:t>
      </w:r>
      <w:r>
        <w:t xml:space="preserve"> </w:t>
      </w:r>
      <w:r>
        <w:t xml:space="preserve">ties the device token to a specific installation. If</w:t>
      </w:r>
      <w:r>
        <w:t xml:space="preserve"> </w:t>
      </w:r>
      <w:r>
        <w:rPr>
          <w:rStyle w:val="VerbatimChar"/>
        </w:rPr>
        <w:t xml:space="preserve">device.json</w:t>
      </w:r>
      <w:r>
        <w:t xml:space="preserve"> </w:t>
      </w:r>
      <w:r>
        <w:t xml:space="preserve">is</w:t>
      </w:r>
      <w:r>
        <w:t xml:space="preserve"> </w:t>
      </w:r>
      <w:r>
        <w:t xml:space="preserve">deleted, the device must be re-linked.</w:t>
      </w:r>
    </w:p>
    <w:p>
      <w:pPr>
        <w:pStyle w:val="Compact"/>
        <w:numPr>
          <w:ilvl w:val="0"/>
          <w:numId w:val="1008"/>
        </w:numPr>
      </w:pPr>
      <w:r>
        <w:t xml:space="preserve">The device JWT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grant access to parent-only endpoints — the</w:t>
      </w:r>
      <w:r>
        <w:t xml:space="preserve"> </w:t>
      </w:r>
      <w:r>
        <w:rPr>
          <w:rStyle w:val="VerbatimChar"/>
        </w:rPr>
        <w:t xml:space="preserve">token_type</w:t>
      </w:r>
      <w:r>
        <w:t xml:space="preserve"> </w:t>
      </w:r>
      <w:r>
        <w:t xml:space="preserve">claim is checked by controllers that need to distinguish account vs. device callers.</w:t>
      </w:r>
    </w:p>
    <w:p>
      <w:pPr>
        <w:pStyle w:val="Compact"/>
        <w:numPr>
          <w:ilvl w:val="0"/>
          <w:numId w:val="1008"/>
        </w:numPr>
      </w:pPr>
      <w:r>
        <w:t xml:space="preserve">There is currently</w:t>
      </w:r>
      <w:r>
        <w:t xml:space="preserve"> </w:t>
      </w:r>
      <w:r>
        <w:rPr>
          <w:b/>
          <w:bCs/>
        </w:rPr>
        <w:t xml:space="preserve">no authentication or authorization on the Named Pipe itself</w:t>
      </w:r>
      <w:r>
        <w:t xml:space="preserve">;</w:t>
      </w:r>
      <w:r>
        <w:t xml:space="preserve"> </w:t>
      </w:r>
      <w:r>
        <w:t xml:space="preserve">any local process that can open</w:t>
      </w:r>
      <w:r>
        <w:t xml:space="preserve"> </w:t>
      </w:r>
      <w:r>
        <w:rPr>
          <w:rStyle w:val="VerbatimChar"/>
        </w:rPr>
        <w:t xml:space="preserve">ScreenBuxServicePipe</w:t>
      </w:r>
      <w:r>
        <w:t xml:space="preserve"> </w:t>
      </w:r>
      <w:r>
        <w:t xml:space="preserve">can send messages. This is</w:t>
      </w:r>
      <w:r>
        <w:t xml:space="preserve"> </w:t>
      </w:r>
      <w:r>
        <w:t xml:space="preserve">acceptable for a same-machine parent-control scenario but should be hardened if the</w:t>
      </w:r>
      <w:r>
        <w:t xml:space="preserve"> </w:t>
      </w:r>
      <w:r>
        <w:t xml:space="preserve">threat model expands.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2026-09-07T11:23:02Z</dcterms:created>
  <dcterms:modified xsi:type="dcterms:W3CDTF">2026-09-07T11:23:02Z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