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Insurance Workflow – APPS (Auto Policy Processing System)</w:t>
      </w:r>
    </w:p>
    <w:p>
      <w:pPr>
        <w:pStyle w:val="Heading2"/>
      </w:pPr>
      <w:r>
        <w:t>1. Overview</w:t>
      </w:r>
    </w:p>
    <w:p>
      <w:r>
        <w:t>This document describes the end-to-end insurance workflow followed in the Auto Policy Processing System (APPS) used by Farmers Insurance Group. The workflow explains how automobile insurance policies are created, validated, rated, underwritten, and issued.</w:t>
      </w:r>
    </w:p>
    <w:p>
      <w:pPr>
        <w:pStyle w:val="Heading2"/>
      </w:pPr>
      <w:r>
        <w:t>2. Workflow Steps</w:t>
      </w:r>
    </w:p>
    <w:p>
      <w:pPr>
        <w:pStyle w:val="Heading3"/>
      </w:pPr>
      <w:r>
        <w:t>2.1 Data Capture (Quote / Policy Entry)</w:t>
      </w:r>
    </w:p>
    <w:p>
      <w:r>
        <w:t>Agents use the E-Agent web application to enter customer details, vehicle information, driver details, and coverage selections. The data is submitted through the J2EE web layer.</w:t>
      </w:r>
    </w:p>
    <w:p>
      <w:pPr>
        <w:pStyle w:val="Heading3"/>
      </w:pPr>
      <w:r>
        <w:t>2.2 Policy Validation</w:t>
      </w:r>
    </w:p>
    <w:p>
      <w:r>
        <w:t>System validations ensure mandatory fields are completed, eligibility rules are met, duplicate policies are avoided, and state-specific business rules are applied.</w:t>
      </w:r>
    </w:p>
    <w:p>
      <w:pPr>
        <w:pStyle w:val="Heading3"/>
      </w:pPr>
      <w:r>
        <w:t>2.3 Discount Validation</w:t>
      </w:r>
    </w:p>
    <w:p>
      <w:r>
        <w:t>The system verifies applicable discounts such as safe driver discounts, multi-policy discounts, and anti-theft device discounts.</w:t>
      </w:r>
    </w:p>
    <w:p>
      <w:pPr>
        <w:pStyle w:val="Heading3"/>
      </w:pPr>
      <w:r>
        <w:t>2.4 Policy Rating (Premium Calculation)</w:t>
      </w:r>
    </w:p>
    <w:p>
      <w:r>
        <w:t>The rating engine calculates the premium based on risk factors, base rates, discounts, and applicable taxes. Rating rules are stored in DB2 tables.</w:t>
      </w:r>
    </w:p>
    <w:p>
      <w:pPr>
        <w:pStyle w:val="Heading3"/>
      </w:pPr>
      <w:r>
        <w:t>2.5 Underwriting</w:t>
      </w:r>
    </w:p>
    <w:p>
      <w:r>
        <w:t>Underwriting is the risk assessment stage where policies are reviewed before final approval. Standard low-risk policies may be auto-approved, while high-risk or exception cases are routed to manual underwriters for review and decision.</w:t>
      </w:r>
    </w:p>
    <w:p>
      <w:pPr>
        <w:pStyle w:val="Heading3"/>
      </w:pPr>
      <w:r>
        <w:t>2.6 Payment Processing</w:t>
      </w:r>
    </w:p>
    <w:p>
      <w:r>
        <w:t>Once underwriting approval is completed, premium payment is processed through the payment system.</w:t>
      </w:r>
    </w:p>
    <w:p>
      <w:pPr>
        <w:pStyle w:val="Heading3"/>
      </w:pPr>
      <w:r>
        <w:t>2.7 Policy Issuance</w:t>
      </w:r>
    </w:p>
    <w:p>
      <w:r>
        <w:t>After successful payment, the policy is issued, a policy number is generated, records are updated in DB2, and policy documents are produced.</w:t>
      </w:r>
    </w:p>
    <w:p>
      <w:pPr>
        <w:pStyle w:val="Heading2"/>
      </w:pPr>
      <w:r>
        <w:t>3. Integration Flow</w:t>
      </w:r>
    </w:p>
    <w:p>
      <w:r>
        <w:t>The E-Agent web application communicates with legacy CICS mainframe applications via Enterprise Application Integration layers. Data captured on the web interface is processed in the mainframe system for validation, rating, and underwriting.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