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 xmlns:w14="http://schemas.microsoft.com/office/word/2010/wordml" w14:paraId="00000001" w14:textId="00000002">
      <w:r>
        <w:t>TIFF test document</w:t>
      </w:r>
    </w:p>
    <w:p xmlns:w14="http://schemas.microsoft.com/office/word/2010/wordml" w14:paraId="00000003" w14:textId="00000004">
      <w:r>
        <w:drawing>
          <wp:inline distT="0" distB="0" distL="0" distR="0">
            <wp:extent cx="914400" cy="914400"/>
            <wp:docPr id="1" name="TIFF Image"/>
            <a:graphic>
              <a:graphicData uri="http://schemas.openxmlformats.org/drawingml/2006/picture">
                <pic:pic>
                  <pic:nvPicPr>
                    <pic:cNvPr id="1" name="image1.ti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tif"/>
</Relationships>
</file>