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 w14:paraId="00000001" w14:textId="00000002">
      <w:r>
        <w:t xml:space="preserve">Walking on imported air
        </w:t>
      </w:r>
      <w:bookmarkStart w:id="0" w:name="_GoBack"/>
      <w:bookmarkEnd w:id="0"/>
    </w:p>
    <w:sectPr w:rsidR="003872F6">
      <w:headerReference w:type="default" r:id="rId9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 xmlns:w14="http://schemas.microsoft.com/office/word/2010/wordml" w14:paraId="00000003" w14:textId="00000004">
    <w:r>
      <w:drawing>
        <wp:inline xmlns:wp="http://schemas.openxmlformats.org/drawingml/2006/wordprocessingDrawing"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blipFill>
                  <a:blip r:embed="rId1"/>
                </pic:blipFill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