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both"/>
              <w:rPr>
                <w:i/>
              </w:rPr>
            </w:pPr>
            <w:r>
              <w:t xml:space="preserve">Alpha beta.</w:t>
            </w:r>
          </w:p>
          <w:p>
            <w:pPr>
              <w:jc w:val="center"/>
              <w:rPr>
                <w:sz w:val="32"/>
              </w:rPr>
            </w:pPr>
            <w:r>
              <w:t xml:space="preserve">Two.</w:t>
            </w:r>
          </w:p>
          <w:p>
            <w:pPr>
              <w:jc w:val="right"/>
              <w:rPr>
                <w:i/>
              </w:rPr>
            </w:pPr>
            <w:r>
              <w:t xml:space="preserve">Four.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