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rPr>
                <w:b/>
              </w:rPr>
            </w:pPr>
            <w:r>
              <w:t>Four.</w:t>
            </w:r>
          </w:p>
          <w:p>
            <w:pPr xmlns:w="http://schemas.openxmlformats.org/wordprocessingml/2006/main">
              <w:rPr xmlns:w="http://schemas.openxmlformats.org/wordprocessingml/2006/main">
                <w:b/>
              </w:rPr>
            </w:pPr>
            <w:r>
              <w:t>One.</w:t>
            </w:r>
          </w:p>
          <w:p>
            <w:pPr xmlns:w="http://schemas.openxmlformats.org/wordprocessingml/2006/main">
              <w:jc w:val="center"/>
              <w:rPr>
                <w:i/>
              </w:rPr>
            </w:pPr>
            <w:r>
              <w:t>Three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