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Four.</w:t>
            </w:r>
          </w:p>
          <w:p>
            <w:pPr>
              <w:jc w:val="center"/>
              <w:rPr>
                <w:i/>
              </w:rPr>
            </w:pPr>
            <w:r>
              <w:t>One.</w:t>
            </w:r>
          </w:p>
          <w:p>
            <w:pPr xmlns:w="http://schemas.openxmlformats.org/wordprocessingml/2006/main">
              <w:jc w:val="center"/>
              <w:rPr xmlns:w="http://schemas.openxmlformats.org/wordprocessingml/2006/main">
                <w:b/>
              </w:rPr>
            </w:pPr>
            <w:r>
              <w:t>Three.</w:t>
            </w:r>
          </w:p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 xml:space="preserve">Alpha </w:t>
            </w:r>
            <w:r>
              <w:t>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