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/>
              </w:rPr>
            </w:pPr>
            <w:r>
              <w:t xml:space="preserve">Alpha gamma.</w:t>
            </w:r>
          </w:p>
          <w:p>
            <w:pPr>
              <w:jc w:val="left"/>
              <w:rPr>
                <w:sz w:val="32"/>
              </w:rPr>
            </w:pPr>
            <w:r>
              <w:t xml:space="preserve">Two.</w:t>
            </w:r>
          </w:p>
          <w:p>
            <w:pPr>
              <w:jc w:val="left"/>
              <w:rPr>
                <w:b/>
              </w:rPr>
            </w:pPr>
            <w:r>
              <w:t xml:space="preserve">Alpha beta.</w:t>
            </w:r>
          </w:p>
          <w:p>
            <w:pPr>
              <w:jc w:val="both"/>
              <w:rPr>
                <w:b/>
              </w:rPr>
            </w:pPr>
            <w:r>
              <w:t xml:space="preserve">Four.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