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t>One.</w:t>
            </w:r>
          </w:p>
          <w:p>
            <w:pPr>
              <w:jc w:val="both"/>
              <w:rPr>
                <w:i/>
              </w:rPr>
            </w:pPr>
            <w:r>
              <w:t>Alpha gamma.</w:t>
            </w:r>
          </w:p>
          <w:p>
            <w:pPr xmlns:w="http://schemas.openxmlformats.org/wordprocessingml/2006/main">
              <w:rPr xmlns:w="http://schemas.openxmlformats.org/wordprocessingml/2006/main">
                <w:i/>
              </w:rPr>
            </w:pPr>
            <w:r>
              <w:t>Four.</w:t>
            </w:r>
          </w:p>
          <w:p>
            <w:pPr>
              <w:jc w:val="both"/>
              <w:rPr>
                <w:i/>
              </w:rPr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