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</w:t>
            </w:r>
            <w:r>
              <w:t>beta.</w:t>
            </w:r>
          </w:p>
          <w:p>
            <w:pPr>
              <w:jc w:val="left"/>
            </w:pPr>
            <w:r>
              <w:t>One.</w:t>
            </w:r>
          </w:p>
          <w:p>
            <w:pPr>
              <w:jc w:val="center"/>
            </w:pPr>
            <w:r>
              <w:t>Four.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