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center"/>
              <w:rPr>
                <w:b/>
              </w:rPr>
            </w:pPr>
            <w:r>
              <w:t>Alpha beta.</w:t>
            </w:r>
          </w:p>
          <w:p>
            <w:pPr xmlns:w="http://schemas.openxmlformats.org/wordprocessingml/2006/main">
              <w:jc w:val="both"/>
              <w:rPr>
                <w:i/>
              </w:rPr>
            </w:pPr>
            <w:r>
              <w:t>Alpha beta</w:t>
            </w:r>
            <w:r>
              <w:t>.</w:t>
            </w:r>
          </w:p>
          <w:p>
            <w:pPr>
              <w:jc w:val="left"/>
              <w:rPr>
                <w:b/>
              </w:rPr>
            </w:pPr>
            <w:r>
              <w:t>Four.</w:t>
            </w:r>
          </w:p>
          <w:p>
            <w:pPr>
              <w:jc w:val="center"/>
              <w:rPr>
                <w:i/>
              </w:rPr>
            </w:pPr>
            <w:r>
              <w:t>Four.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