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>One.</w:t>
            </w:r>
          </w:p>
          <w:p>
            <w:pPr>
              <w:jc w:val="left"/>
            </w:pPr>
            <w:r>
              <w:t>Two.</w:t>
            </w:r>
          </w:p>
          <w:p>
            <w:pPr>
              <w:jc w:val="both"/>
            </w:pPr>
            <w:r>
              <w:t>Four.</w:t>
            </w:r>
          </w:p>
          <w:p>
            <w:pPr xmlns:w="http://schemas.openxmlformats.org/wordprocessingml/2006/main">
              <w:jc w:val="right"/>
              <w:rPr xmlns:w="http://schemas.openxmlformats.org/wordprocessingml/2006/main">
                <w:i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