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Two</w:t>
            </w:r>
            <w:r>
              <w:t>.</w:t>
            </w:r>
          </w:p>
          <w:p>
            <w:pPr>
              <w:jc w:val="right"/>
            </w:pPr>
            <w:r>
              <w:t>Alpha beta.</w:t>
            </w:r>
          </w:p>
          <w:p>
            <w:pPr>
              <w:jc w:val="both"/>
              <w:rPr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