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tbl>
            <w:tblPr>
              <w:tblW w:w="4000" w:type="dxa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 xml:space="preserve"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 xml:space="preserve">Inner.</w:t>
                  </w:r>
                </w:p>
              </w:tc>
            </w:tr>
          </w:tbl>
          <w:p>
            <w:pPr>
              <w:jc w:val="center"/>
              <w:rPr>
                <w:i/>
              </w:rPr>
            </w:pPr>
            <w:r>
              <w:t xml:space="preserve">Alpha gamma.</w:t>
            </w:r>
          </w:p>
          <w:p>
            <w:pPr>
              <w:jc w:val="both"/>
              <w:rPr>
                <w:b/>
              </w:rPr>
            </w:pPr>
            <w:r>
              <w:t xml:space="preserve">Three.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