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left"/>
              <w:rPr>
                <w:sz w:val="32"/>
              </w:rPr>
            </w:pPr>
            <w:r>
              <w:t>One</w:t>
            </w:r>
            <w:r>
              <w:t>.</w:t>
            </w:r>
          </w:p>
          <w:p>
            <w:pPr>
              <w:jc w:val="right"/>
            </w:pPr>
            <w:r>
              <w:t>Three.</w:t>
            </w:r>
          </w:p>
          <w:tbl>
            <w:tblPr>
              <w:tblW w:w="4000" w:type="dxa"/>
            </w:tblPr>
            <w:tblGrid>
              <w:gridCol w:w="2000"/>
              <w:gridCol w:w="2000"/>
            </w:tblGrid>
            <w:tr>
              <w:tc>
                <w:tcPr>
                  <w:tcW w:w="2000" w:type="dxa"/>
                </w:tcPr>
                <w:p>
                  <w:r>
                    <w:t>Inner fixed.</w:t>
                  </w:r>
                </w:p>
              </w:tc>
              <w:tc>
                <w:tcPr>
                  <w:tcW w:w="2000" w:type="dxa"/>
                </w:tcPr>
                <w:p>
                  <w:r>
                    <w:t>Inner.</w:t>
                  </w:r>
                </w:p>
              </w:tc>
            </w:tr>
          </w:tbl>
          <w:p>
            <w:pPr>
              <w:jc w:val="left"/>
              <w:rPr>
                <w:b/>
              </w:rPr>
            </w:pPr>
            <w:r>
              <w:t>Two.</w:t>
            </w:r>
          </w:p>
          <w:p>
            <w:pPr>
              <w:jc w:val="both"/>
            </w:pPr>
            <w:r>
              <w:t>Three.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