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</w:pPr>
                <w:r>
                  <w:t>Two</w:t>
                </w:r>
                <w:r>
                  <w:t>.</w:t>
                </w:r>
              </w:p>
              <w:p>
                <w:pPr>
                  <w:jc w:val="both"/>
                </w:pPr>
                <w:r>
                  <w:t>Three.</w:t>
                </w:r>
              </w:p>
            </w:sdtContent>
          </w:sdt>
          <w:p>
            <w:pPr>
              <w:jc w:val="both"/>
              <w:rPr>
                <w:b/>
              </w:rPr>
            </w:pPr>
            <w:sdt>
              <w:sdtPr/>
              <w:sdtContent>
                <w:r>
                  <w:t>Alpha beta.</w:t>
                </w:r>
              </w:sdtContent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