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i/>
                  </w:rPr>
                </w:pPr>
                <w:r>
                  <w:t xml:space="preserve">One.</w:t>
                </w:r>
              </w:p>
              <w:p>
                <w:pPr>
                  <w:jc w:val="center"/>
                  <w:rPr>
                    <w:sz w:val="32"/>
                  </w:rPr>
                </w:pPr>
                <w:r>
                  <w:t xml:space="preserve">Three.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i/>
                  </w:rPr>
                </w:pPr>
                <w:r>
                  <w:t xml:space="preserve">Two.</w:t>
                </w:r>
              </w:p>
              <w:p>
                <w:pPr>
                  <w:jc w:val="center"/>
                  <w:rPr>
                    <w:sz w:val="32"/>
                  </w:rPr>
                </w:pPr>
                <w:r>
                  <w:t xml:space="preserve">Two.</w:t>
                </w:r>
              </w:p>
              <w:p>
                <w:pPr>
                  <w:jc w:val="left"/>
                  <w:rPr>
                    <w:b/>
                  </w:rPr>
                </w:pPr>
                <w:r>
                  <w:t xml:space="preserve">Alpha gamma.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