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>One</w:t>
                </w:r>
                <w:r>
                  <w:t>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>Alpha gamma.</w:t>
                </w:r>
              </w:p>
              <w:p>
                <w:pPr>
                  <w:jc w:val="both"/>
                </w:pPr>
                <w:r>
                  <w:t>Two.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i/>
                  </w:rPr>
                </w:pP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