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 xmlns:w="http://schemas.openxmlformats.org/wordprocessingml/2006/main">
                  <w:jc w:val="right"/>
                  <w:rPr xmlns:w="http://schemas.openxmlformats.org/wordprocessingml/2006/main">
                    <w:sz w:val="32"/>
                  </w:rPr>
                </w:pPr>
                <w:r>
                  <w:t>One.</w:t>
                </w:r>
              </w:p>
              <w:p>
                <w:pPr xmlns:w="http://schemas.openxmlformats.org/wordprocessingml/2006/main">
                  <w:jc w:val="both"/>
                  <w:rPr>
                    <w:i/>
                  </w:rPr>
                </w:pPr>
                <w:r>
                  <w:t>Two.</w:t>
                </w:r>
              </w:p>
              <w:p>
                <w:pPr>
                  <w:jc w:val="right"/>
                  <w:rPr>
                    <w:b/>
                  </w:rPr>
                </w:pPr>
                <w:r>
                  <w:t>Three.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