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center"/>
                  <w:rPr>
                    <w:b/>
                  </w:rPr>
                </w:pPr>
                <w:r>
                  <w:t>Two</w:t>
                </w:r>
                <w:r>
                  <w:t>.</w:t>
                </w:r>
              </w:p>
              <w:p>
                <w:pPr xmlns:w="http://schemas.openxmlformats.org/wordprocessingml/2006/main">
                  <w:jc w:val="both"/>
                  <w:rPr>
                    <w:i/>
                  </w:rPr>
                </w:pPr>
                <w:sdt>
                  <w:sdtPr/>
                  <w:sdtContent>
                    <w:r>
                      <w:t>Alpha beta.</w:t>
                    </w:r>
                  </w:sdtContent>
                </w:sdt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>Alpha beta.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