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</w:pPr>
                <w:r>
                  <w:t>One.</w:t>
                </w:r>
              </w:p>
            </w:sdtContent>
          </w:sdt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 xmlns:w="http://schemas.openxmlformats.org/wordprocessingml/2006/main">
                        <w:sz w:val="32"/>
                      </w:rPr>
                    </w:pPr>
                    <w:r>
                      <w:t>Two.</w:t>
                    </w:r>
                  </w:p>
                  <w:p>
                    <w:pPr>
                      <w:jc w:val="both"/>
                      <w:rPr>
                        <w:b/>
                      </w:rPr>
                    </w:pPr>
                    <w:r>
                      <w:t>Three.</w:t>
                    </w:r>
                  </w:p>
                </w:sdtContent>
              </w:sdt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