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Zeta eta theta iota kappa.</w:t>
            </w:r>
          </w:p>
          <w:p>
            <w:pPr>
              <w:jc w:val="left"/>
            </w:pPr>
            <w:r>
              <w:t>Lambda mu nu xi omicron.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