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beta gamma delta epsilon.</w:t>
            </w:r>
          </w:p>
          <w:p>
            <w:pPr>
              <w:jc w:val="both"/>
              <w:rPr>
                <w:i/>
              </w:rPr>
            </w:pPr>
            <w:r>
              <w:t>Zeta eta theta iota kappa.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