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One.</w:t>
            </w:r>
          </w:p>
          <w:p>
            <w:pPr>
              <w:jc w:val="both"/>
              <w:rPr>
                <w:b/>
              </w:rPr>
            </w:pPr>
            <w:r>
              <w:t xml:space="preserve">Three.</w:t>
            </w:r>
          </w:p>
          <w:p>
            <w:pPr>
              <w:jc w:val="center"/>
              <w:rPr>
                <w:sz w:val="32"/>
              </w:rPr>
            </w:pPr>
            <w:r>
              <w:t xml:space="preserve">Epsilon zeta eta theta.</w:t>
            </w:r>
          </w:p>
          <w:p>
            <w:pPr>
              <w:jc w:val="left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