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p>
            <w:pPr>
              <w:jc w:val="both"/>
            </w:pPr>
            <w:r>
              <w:t>Alpha beta gamma delta.</w:t>
            </w:r>
          </w:p>
          <w:p>
            <w:pPr>
              <w:jc w:val="both"/>
              <w:rPr>
                <w:b/>
              </w:rPr>
            </w:pPr>
            <w:r>
              <w:t>Alpha beta gamma delta.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