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both"/>
            </w:pPr>
            <w:r>
              <w:t>One.</w:t>
            </w:r>
          </w:p>
          <w:p>
            <w:pPr>
              <w:jc w:val="center"/>
              <w:rPr>
                <w:sz w:val="32"/>
              </w:rPr>
            </w:pPr>
            <w:r>
              <w:t>Three.</w:t>
            </w:r>
          </w:p>
          <w:p>
            <w:pPr>
              <w:jc w:val="left"/>
              <w:rPr>
                <w:b/>
              </w:rPr>
            </w:pPr>
            <w:r>
              <w:t>One.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