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center"/>
              <w:rPr>
                <w:b/>
              </w:rPr>
            </w:pPr>
            <w:r>
              <w:t>Alpha beta gamma delta.</w:t>
            </w:r>
          </w:p>
          <w:p>
            <w:pPr>
              <w:jc w:val="both"/>
            </w:pPr>
            <w:r>
              <w:t>Alpha beta gamma delta.</w:t>
            </w:r>
          </w:p>
          <w:p>
            <w:pPr>
              <w:jc w:val="center"/>
              <w:rPr>
                <w:b/>
              </w:rPr>
            </w:pPr>
            <w:r>
              <w:t>Two.</w:t>
            </w:r>
          </w:p>
          <w:p>
            <w:pPr>
              <w:jc w:val="center"/>
              <w:rPr>
                <w:i/>
              </w:rPr>
            </w:pPr>
            <w:r>
              <w:t>Epsilon zeta eta theta.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