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One.</w:t>
            </w:r>
          </w:p>
          <w:p>
            <w:pPr>
              <w:jc w:val="left"/>
              <w:rPr>
                <w:sz w:val="32"/>
              </w:rPr>
            </w:pPr>
            <w:r>
              <w:t xml:space="preserve">Three.</w:t>
            </w:r>
          </w:p>
          <w:p>
            <w:pPr>
              <w:jc w:val="left"/>
              <w:rPr>
                <w:i/>
              </w:rPr>
            </w:pPr>
            <w:r>
              <w:t xml:space="preserve">Epsilon zeta eta theta.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